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8B1A6" w14:textId="5A24567F" w:rsidR="00DD6D5A" w:rsidRPr="00DD6D5A" w:rsidRDefault="00DD6D5A" w:rsidP="003F3206">
      <w:pPr>
        <w:jc w:val="right"/>
        <w:rPr>
          <w:rFonts w:cstheme="minorHAnsi"/>
          <w:b/>
          <w:bCs/>
          <w:sz w:val="18"/>
          <w:szCs w:val="18"/>
        </w:rPr>
      </w:pPr>
      <w:r w:rsidRPr="00DD6D5A">
        <w:rPr>
          <w:rFonts w:ascii="Calibri" w:hAnsi="Calibri" w:cs="Calibri"/>
          <w:b/>
          <w:bCs/>
          <w:kern w:val="0"/>
          <w:sz w:val="18"/>
          <w:szCs w:val="18"/>
        </w:rPr>
        <w:t xml:space="preserve">dgr 5441 del 1.12.2025 “INDIRIZZI PER L’APPLICAZIONE DELLA DECISIONE DI ESECUZIONE (UE) 2022/2508 SULLE MIGLIORI TECNICHE DISPONIBILI (BAT) PER L’INDUSTRIA </w:t>
      </w:r>
      <w:proofErr w:type="gramStart"/>
      <w:r w:rsidRPr="00DD6D5A">
        <w:rPr>
          <w:rFonts w:ascii="Calibri" w:hAnsi="Calibri" w:cs="Calibri"/>
          <w:b/>
          <w:bCs/>
          <w:kern w:val="0"/>
          <w:sz w:val="18"/>
          <w:szCs w:val="18"/>
        </w:rPr>
        <w:t>TESSILE</w:t>
      </w:r>
      <w:r>
        <w:rPr>
          <w:rFonts w:cstheme="minorHAnsi"/>
          <w:b/>
          <w:bCs/>
          <w:sz w:val="18"/>
          <w:szCs w:val="18"/>
        </w:rPr>
        <w:t>”-</w:t>
      </w:r>
      <w:proofErr w:type="gramEnd"/>
      <w:r>
        <w:rPr>
          <w:rFonts w:cstheme="minorHAnsi"/>
          <w:b/>
          <w:bCs/>
          <w:sz w:val="18"/>
          <w:szCs w:val="18"/>
        </w:rPr>
        <w:t xml:space="preserve">  </w:t>
      </w:r>
    </w:p>
    <w:p w14:paraId="73649E5F" w14:textId="4AE3C566" w:rsidR="007A2E9E" w:rsidRPr="00DD6D5A" w:rsidRDefault="007A2E9E" w:rsidP="003F3206">
      <w:pPr>
        <w:jc w:val="right"/>
        <w:rPr>
          <w:rFonts w:cstheme="minorHAnsi"/>
          <w:b/>
          <w:bCs/>
          <w:sz w:val="18"/>
          <w:szCs w:val="18"/>
        </w:rPr>
      </w:pPr>
      <w:r w:rsidRPr="00DD6D5A">
        <w:rPr>
          <w:rFonts w:cstheme="minorHAnsi"/>
          <w:b/>
          <w:bCs/>
          <w:sz w:val="18"/>
          <w:szCs w:val="18"/>
        </w:rPr>
        <w:t xml:space="preserve">Allegato applicazione BAT 2 “Inventario </w:t>
      </w:r>
      <w:r w:rsidR="004818D6" w:rsidRPr="00DD6D5A">
        <w:rPr>
          <w:rFonts w:cstheme="minorHAnsi"/>
          <w:b/>
          <w:bCs/>
          <w:sz w:val="18"/>
          <w:szCs w:val="18"/>
        </w:rPr>
        <w:t>input e out</w:t>
      </w:r>
      <w:r w:rsidR="0096407A" w:rsidRPr="00DD6D5A">
        <w:rPr>
          <w:rFonts w:cstheme="minorHAnsi"/>
          <w:b/>
          <w:bCs/>
          <w:sz w:val="18"/>
          <w:szCs w:val="18"/>
        </w:rPr>
        <w:t>p</w:t>
      </w:r>
      <w:r w:rsidR="004818D6" w:rsidRPr="00DD6D5A">
        <w:rPr>
          <w:rFonts w:cstheme="minorHAnsi"/>
          <w:b/>
          <w:bCs/>
          <w:sz w:val="18"/>
          <w:szCs w:val="18"/>
        </w:rPr>
        <w:t>ut</w:t>
      </w:r>
      <w:r w:rsidRPr="00DD6D5A">
        <w:rPr>
          <w:rFonts w:cstheme="minorHAnsi"/>
          <w:b/>
          <w:bCs/>
          <w:sz w:val="18"/>
          <w:szCs w:val="18"/>
        </w:rPr>
        <w:t>”</w:t>
      </w:r>
      <w:r w:rsidR="00B76AD9" w:rsidRPr="00DD6D5A">
        <w:rPr>
          <w:rFonts w:cstheme="minorHAnsi"/>
          <w:b/>
          <w:bCs/>
          <w:sz w:val="18"/>
          <w:szCs w:val="18"/>
        </w:rPr>
        <w:t xml:space="preserve"> </w:t>
      </w:r>
      <w:r w:rsidR="00E20B6F" w:rsidRPr="00DD6D5A">
        <w:rPr>
          <w:rFonts w:cstheme="minorHAnsi"/>
          <w:b/>
          <w:bCs/>
          <w:sz w:val="18"/>
          <w:szCs w:val="18"/>
        </w:rPr>
        <w:t>–</w:t>
      </w:r>
      <w:r w:rsidR="0011387B" w:rsidRPr="00DD6D5A">
        <w:rPr>
          <w:rFonts w:cstheme="minorHAnsi"/>
          <w:b/>
          <w:bCs/>
          <w:sz w:val="18"/>
          <w:szCs w:val="18"/>
        </w:rPr>
        <w:t xml:space="preserve"> ver</w:t>
      </w:r>
      <w:r w:rsidR="00E20B6F" w:rsidRPr="00DD6D5A">
        <w:rPr>
          <w:rFonts w:cstheme="minorHAnsi"/>
          <w:b/>
          <w:bCs/>
          <w:sz w:val="18"/>
          <w:szCs w:val="18"/>
        </w:rPr>
        <w:t xml:space="preserve"> </w:t>
      </w:r>
      <w:r w:rsidR="00DD6D5A" w:rsidRPr="00DD6D5A">
        <w:rPr>
          <w:rFonts w:cstheme="minorHAnsi"/>
          <w:b/>
          <w:bCs/>
          <w:sz w:val="18"/>
          <w:szCs w:val="18"/>
        </w:rPr>
        <w:t>02</w:t>
      </w:r>
      <w:r w:rsidR="00E20B6F" w:rsidRPr="00DD6D5A">
        <w:rPr>
          <w:rFonts w:cstheme="minorHAnsi"/>
          <w:b/>
          <w:bCs/>
          <w:sz w:val="18"/>
          <w:szCs w:val="18"/>
        </w:rPr>
        <w:t>-</w:t>
      </w:r>
      <w:r w:rsidR="00DD6D5A" w:rsidRPr="00DD6D5A">
        <w:rPr>
          <w:rFonts w:cstheme="minorHAnsi"/>
          <w:b/>
          <w:bCs/>
          <w:sz w:val="18"/>
          <w:szCs w:val="18"/>
        </w:rPr>
        <w:t>3</w:t>
      </w:r>
      <w:r w:rsidR="00E20B6F" w:rsidRPr="00DD6D5A">
        <w:rPr>
          <w:rFonts w:cstheme="minorHAnsi"/>
          <w:b/>
          <w:bCs/>
          <w:sz w:val="18"/>
          <w:szCs w:val="18"/>
        </w:rPr>
        <w:t>-2026</w:t>
      </w:r>
    </w:p>
    <w:p w14:paraId="3E915113" w14:textId="77777777" w:rsidR="007A2E9E" w:rsidRPr="005362E9" w:rsidRDefault="007A2E9E" w:rsidP="007A2E9E">
      <w:pPr>
        <w:jc w:val="both"/>
        <w:rPr>
          <w:rFonts w:ascii="Arial" w:hAnsi="Arial" w:cs="Arial"/>
        </w:rPr>
      </w:pPr>
    </w:p>
    <w:p w14:paraId="52B3D382" w14:textId="552B8D89" w:rsidR="00E20B6F" w:rsidRDefault="00E20B6F" w:rsidP="00EE396F">
      <w:pPr>
        <w:jc w:val="center"/>
        <w:rPr>
          <w:rFonts w:ascii="Calibri" w:hAnsi="Calibri" w:cs="Calibri"/>
        </w:rPr>
      </w:pPr>
      <w:r w:rsidRPr="00126B4C">
        <w:rPr>
          <w:rFonts w:ascii="Calibri" w:hAnsi="Calibri" w:cs="Calibri"/>
          <w:b/>
          <w:bCs/>
          <w:sz w:val="30"/>
          <w:szCs w:val="30"/>
        </w:rPr>
        <w:t xml:space="preserve">MODELLO INVENTARIO DELLE EMISSIONI IN ATTUAZIONE DELLA </w:t>
      </w:r>
      <w:r w:rsidR="00EE396F" w:rsidRPr="00EE396F">
        <w:rPr>
          <w:rFonts w:ascii="Calibri" w:hAnsi="Calibri" w:cs="Calibri"/>
          <w:b/>
          <w:bCs/>
          <w:sz w:val="30"/>
          <w:szCs w:val="30"/>
        </w:rPr>
        <w:t>DGR 5441 DEL 1.12.2025 “INDIRIZZI PER L’APPLICAZIONE DELLA DECISIONE DI ESECUZIONE (UE) 2022/2508 SULLE MIGLIORI TECNICHE DISPONIBILI (BAT) PER L’INDUSTRIA TESSILE”</w:t>
      </w:r>
    </w:p>
    <w:p w14:paraId="64802606" w14:textId="77777777" w:rsidR="00E20B6F" w:rsidRDefault="00E20B6F" w:rsidP="005362E9">
      <w:pPr>
        <w:jc w:val="both"/>
        <w:rPr>
          <w:rFonts w:ascii="Calibri" w:hAnsi="Calibri" w:cs="Calibri"/>
        </w:rPr>
      </w:pPr>
    </w:p>
    <w:p w14:paraId="3890AA2C" w14:textId="306CC848" w:rsidR="005362E9" w:rsidRPr="001B01FB" w:rsidRDefault="005362E9" w:rsidP="005362E9">
      <w:pPr>
        <w:jc w:val="both"/>
        <w:rPr>
          <w:rFonts w:ascii="Calibri" w:hAnsi="Calibri" w:cs="Calibri"/>
        </w:rPr>
      </w:pPr>
      <w:r w:rsidRPr="001B01FB">
        <w:rPr>
          <w:rFonts w:ascii="Calibri" w:hAnsi="Calibri" w:cs="Calibri"/>
        </w:rPr>
        <w:t>Nel presente documento si forniscono le indicazioni utili per l</w:t>
      </w:r>
      <w:r w:rsidR="00C90D94">
        <w:rPr>
          <w:rFonts w:ascii="Calibri" w:hAnsi="Calibri" w:cs="Calibri"/>
        </w:rPr>
        <w:t>’</w:t>
      </w:r>
      <w:r w:rsidRPr="001B01FB">
        <w:rPr>
          <w:rFonts w:ascii="Calibri" w:hAnsi="Calibri" w:cs="Calibri"/>
        </w:rPr>
        <w:t xml:space="preserve">applicazione, in sede di riesame, della conclusione sulla </w:t>
      </w:r>
      <w:r w:rsidRPr="001B01FB">
        <w:rPr>
          <w:rFonts w:ascii="Calibri" w:hAnsi="Calibri" w:cs="Calibri"/>
          <w:b/>
          <w:bCs/>
        </w:rPr>
        <w:t>BAT 2</w:t>
      </w:r>
      <w:r w:rsidRPr="001B01FB">
        <w:rPr>
          <w:rFonts w:ascii="Calibri" w:hAnsi="Calibri" w:cs="Calibri"/>
        </w:rPr>
        <w:t xml:space="preserve"> prevista dalla Decisione 2022/2508, relativamente alle emissioni industriali, per l’industria tessil</w:t>
      </w:r>
      <w:r w:rsidR="00AF355B">
        <w:rPr>
          <w:rFonts w:ascii="Calibri" w:hAnsi="Calibri" w:cs="Calibri"/>
        </w:rPr>
        <w:t>e</w:t>
      </w:r>
      <w:r w:rsidRPr="001B01FB">
        <w:rPr>
          <w:rFonts w:ascii="Calibri" w:hAnsi="Calibri" w:cs="Calibri"/>
          <w:kern w:val="0"/>
        </w:rPr>
        <w:t xml:space="preserve"> tenuto conto di quanto contenuto nella dgr 5441 del 1.12.2025 “INDIRIZZI PER L’APPLICAZIONE DELLA DECISIONE DI ESECUZIONE (UE) 2022/2508 SULLE MIGLIORI TECNICHE DISPONIBILI (BAT) PER L’INDUSTRIA TESSILE” e delle richieste </w:t>
      </w:r>
      <w:r w:rsidRPr="001B01FB">
        <w:rPr>
          <w:rFonts w:ascii="Calibri" w:hAnsi="Calibri" w:cs="Calibri"/>
        </w:rPr>
        <w:t xml:space="preserve">di chiarimento emerse nell’ambito dei lavori del tavolo di confronto. </w:t>
      </w:r>
    </w:p>
    <w:p w14:paraId="4B80AF80" w14:textId="56363B9D" w:rsidR="00C90D94" w:rsidRPr="00EF2BC3" w:rsidRDefault="00C90D94" w:rsidP="00C90D94">
      <w:pPr>
        <w:jc w:val="both"/>
        <w:rPr>
          <w:rFonts w:ascii="Calibri" w:hAnsi="Calibri" w:cs="Calibri"/>
          <w:b/>
          <w:bCs/>
        </w:rPr>
      </w:pPr>
      <w:r w:rsidRPr="009740A1">
        <w:rPr>
          <w:rFonts w:ascii="Calibri" w:hAnsi="Calibri" w:cs="Calibri"/>
        </w:rPr>
        <w:t>Si richiama l’attenzione</w:t>
      </w:r>
      <w:r>
        <w:rPr>
          <w:rFonts w:ascii="Calibri" w:hAnsi="Calibri" w:cs="Calibri"/>
        </w:rPr>
        <w:t xml:space="preserve"> alla definizione stessa della BAT 2 che prevede la</w:t>
      </w:r>
      <w:r w:rsidRPr="009740A1">
        <w:rPr>
          <w:rFonts w:ascii="Calibri" w:hAnsi="Calibri" w:cs="Calibri"/>
        </w:rPr>
        <w:t xml:space="preserve"> compilazione del documento non solo in sede di riesame AIA ma anche al verificarsi di un </w:t>
      </w:r>
      <w:r w:rsidR="00D3528F">
        <w:rPr>
          <w:rFonts w:ascii="Calibri" w:hAnsi="Calibri" w:cs="Calibri"/>
        </w:rPr>
        <w:t>“</w:t>
      </w:r>
      <w:r w:rsidRPr="00EF2BC3">
        <w:rPr>
          <w:rFonts w:ascii="Calibri" w:hAnsi="Calibri" w:cs="Calibri"/>
          <w:i/>
          <w:iCs/>
        </w:rPr>
        <w:t>cambiamento</w:t>
      </w:r>
      <w:r w:rsidR="00D3528F" w:rsidRPr="00EF2BC3">
        <w:rPr>
          <w:rFonts w:ascii="Calibri" w:hAnsi="Calibri" w:cs="Calibri"/>
          <w:i/>
          <w:iCs/>
        </w:rPr>
        <w:t xml:space="preserve"> significativo”</w:t>
      </w:r>
      <w:r w:rsidRPr="00EF2BC3">
        <w:rPr>
          <w:rFonts w:ascii="Calibri" w:hAnsi="Calibri" w:cs="Calibri"/>
          <w:i/>
          <w:iCs/>
        </w:rPr>
        <w:t xml:space="preserve"> </w:t>
      </w:r>
      <w:r w:rsidRPr="00EF2BC3">
        <w:rPr>
          <w:rFonts w:ascii="Calibri" w:hAnsi="Calibri" w:cs="Calibri"/>
        </w:rPr>
        <w:t xml:space="preserve">nell’installazione; in questo senso si ritiene che l’inventario debba essere aggiornato e trasmesso all’Autorità competente in fase di istruttoria </w:t>
      </w:r>
      <w:r w:rsidRPr="00EF2BC3">
        <w:rPr>
          <w:rFonts w:ascii="Calibri" w:hAnsi="Calibri" w:cs="Calibri"/>
          <w:b/>
          <w:bCs/>
        </w:rPr>
        <w:t>in caso di modifiche sostanziali</w:t>
      </w:r>
      <w:r w:rsidR="007C3D79" w:rsidRPr="00EF2BC3">
        <w:rPr>
          <w:rFonts w:ascii="Calibri" w:hAnsi="Calibri" w:cs="Calibri"/>
          <w:b/>
          <w:bCs/>
        </w:rPr>
        <w:t xml:space="preserve"> e modifiche che impattano sui contenuti del documento</w:t>
      </w:r>
      <w:r w:rsidRPr="00EF2BC3">
        <w:rPr>
          <w:rFonts w:ascii="Calibri" w:hAnsi="Calibri" w:cs="Calibri"/>
          <w:b/>
          <w:bCs/>
        </w:rPr>
        <w:t>.</w:t>
      </w:r>
    </w:p>
    <w:p w14:paraId="31F873D8" w14:textId="333BFD7C" w:rsidR="005362E9" w:rsidRPr="001B01FB" w:rsidRDefault="005362E9" w:rsidP="005362E9">
      <w:pPr>
        <w:jc w:val="both"/>
        <w:rPr>
          <w:rFonts w:ascii="Calibri" w:hAnsi="Calibri" w:cs="Calibri"/>
          <w:b/>
          <w:bCs/>
          <w:i/>
          <w:iCs/>
          <w:color w:val="538135" w:themeColor="accent6" w:themeShade="BF"/>
        </w:rPr>
      </w:pPr>
      <w:r w:rsidRPr="00EF2BC3">
        <w:rPr>
          <w:rFonts w:ascii="Calibri" w:hAnsi="Calibri" w:cs="Calibri"/>
          <w:b/>
          <w:bCs/>
          <w:i/>
          <w:iCs/>
          <w:color w:val="538135" w:themeColor="accent6" w:themeShade="BF"/>
        </w:rPr>
        <w:t>Si precisa che il presente schema è prettamente indicativo e finalizzato ad evidenziare le informazioni che il Gestore deve mettere a disposizione dell’Autorità Competente e di Controllo</w:t>
      </w:r>
      <w:r w:rsidR="00C020BE" w:rsidRPr="00EF2BC3">
        <w:rPr>
          <w:rFonts w:ascii="Calibri" w:hAnsi="Calibri" w:cs="Calibri"/>
          <w:b/>
          <w:bCs/>
          <w:i/>
          <w:iCs/>
          <w:color w:val="538135" w:themeColor="accent6" w:themeShade="BF"/>
        </w:rPr>
        <w:t>,</w:t>
      </w:r>
      <w:r w:rsidR="003E5166" w:rsidRPr="00EF2BC3">
        <w:rPr>
          <w:rFonts w:ascii="Calibri" w:hAnsi="Calibri" w:cs="Calibri"/>
          <w:b/>
          <w:bCs/>
          <w:i/>
          <w:iCs/>
          <w:color w:val="538135" w:themeColor="accent6" w:themeShade="BF"/>
        </w:rPr>
        <w:t xml:space="preserve"> </w:t>
      </w:r>
      <w:bookmarkStart w:id="0" w:name="_Hlk222753629"/>
      <w:r w:rsidR="003E5166" w:rsidRPr="00EF2BC3">
        <w:rPr>
          <w:rFonts w:ascii="Calibri" w:hAnsi="Calibri" w:cs="Calibri"/>
          <w:b/>
          <w:bCs/>
          <w:i/>
          <w:iCs/>
          <w:color w:val="538135" w:themeColor="accent6" w:themeShade="BF"/>
        </w:rPr>
        <w:t>eventualmente anche richiamando altri documenti già disponibili</w:t>
      </w:r>
      <w:r w:rsidRPr="00EF2BC3">
        <w:rPr>
          <w:rFonts w:ascii="Calibri" w:hAnsi="Calibri" w:cs="Calibri"/>
          <w:b/>
          <w:bCs/>
          <w:i/>
          <w:iCs/>
          <w:color w:val="538135" w:themeColor="accent6" w:themeShade="BF"/>
        </w:rPr>
        <w:t>,</w:t>
      </w:r>
      <w:bookmarkEnd w:id="0"/>
      <w:r w:rsidRPr="00EF2BC3">
        <w:rPr>
          <w:rFonts w:ascii="Calibri" w:hAnsi="Calibri" w:cs="Calibri"/>
          <w:b/>
          <w:bCs/>
          <w:i/>
          <w:iCs/>
          <w:color w:val="538135" w:themeColor="accent6" w:themeShade="BF"/>
        </w:rPr>
        <w:t xml:space="preserve"> proponendo il formato</w:t>
      </w:r>
      <w:r w:rsidRPr="001B01FB">
        <w:rPr>
          <w:rFonts w:ascii="Calibri" w:hAnsi="Calibri" w:cs="Calibri"/>
          <w:b/>
          <w:bCs/>
          <w:i/>
          <w:iCs/>
          <w:color w:val="538135" w:themeColor="accent6" w:themeShade="BF"/>
        </w:rPr>
        <w:t xml:space="preserve"> con cui le stesse devono essere rese in una logica di uniformità e semplificazione. Il presente schema potrà altresì essere aggiornato nel corso del tempo sulla base di eventuali necessità emerse nell’ambito dei procedimenti istruttori.</w:t>
      </w:r>
    </w:p>
    <w:p w14:paraId="04EEBC7B" w14:textId="77777777" w:rsidR="001B01FB" w:rsidRPr="001B01FB" w:rsidRDefault="001B01FB" w:rsidP="005362E9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</w:p>
    <w:p w14:paraId="7BA9B4F9" w14:textId="3C90F046" w:rsidR="005362E9" w:rsidRPr="001B01FB" w:rsidRDefault="001B01FB" w:rsidP="001B01FB">
      <w:pPr>
        <w:jc w:val="both"/>
        <w:rPr>
          <w:rFonts w:ascii="Calibri" w:hAnsi="Calibri" w:cs="Calibri"/>
          <w:b/>
          <w:bCs/>
        </w:rPr>
      </w:pPr>
      <w:r w:rsidRPr="001B01FB">
        <w:rPr>
          <w:rFonts w:ascii="Calibri" w:hAnsi="Calibri" w:cs="Calibri"/>
          <w:b/>
          <w:bCs/>
        </w:rPr>
        <w:t xml:space="preserve">BAT 2. </w:t>
      </w:r>
      <w:r w:rsidRPr="001B01FB">
        <w:rPr>
          <w:rFonts w:ascii="Calibri" w:hAnsi="Calibri" w:cs="Calibri"/>
          <w:b/>
          <w:bCs/>
          <w:kern w:val="0"/>
        </w:rPr>
        <w:t xml:space="preserve">Al fine di migliorare la prestazione ambientale complessiva, la BAT consiste nell’istituire, mantenere e </w:t>
      </w:r>
      <w:r w:rsidRPr="00BB34D5">
        <w:rPr>
          <w:rFonts w:ascii="Calibri" w:hAnsi="Calibri" w:cs="Calibri"/>
          <w:b/>
          <w:bCs/>
          <w:kern w:val="0"/>
        </w:rPr>
        <w:t>rivedere periodicamente</w:t>
      </w:r>
      <w:r w:rsidRPr="001B01FB">
        <w:rPr>
          <w:rFonts w:ascii="Calibri" w:hAnsi="Calibri" w:cs="Calibri"/>
          <w:b/>
          <w:bCs/>
          <w:kern w:val="0"/>
        </w:rPr>
        <w:t xml:space="preserve"> (anche quando si verifica un cambiamento significativo) un inventario degli input e degli output, nell’ambito del sistema di gestione ambientale (cfr. BAT 1), che includa tutti gli elementi seguenti:</w:t>
      </w:r>
    </w:p>
    <w:p w14:paraId="4F18B515" w14:textId="376FA01C" w:rsidR="00C60147" w:rsidRPr="001B01FB" w:rsidRDefault="00C60147" w:rsidP="00C60147">
      <w:pPr>
        <w:rPr>
          <w:rFonts w:ascii="Calibri" w:hAnsi="Calibri" w:cs="Calibri"/>
          <w:b/>
          <w:bCs/>
        </w:rPr>
      </w:pPr>
      <w:r w:rsidRPr="001B01FB">
        <w:rPr>
          <w:rFonts w:ascii="Calibri" w:hAnsi="Calibri" w:cs="Calibri"/>
          <w:b/>
          <w:bCs/>
          <w:kern w:val="0"/>
        </w:rPr>
        <w:t>I. informazioni sul processo o sui processi di produzione, tra cui:</w:t>
      </w:r>
    </w:p>
    <w:p w14:paraId="3A7F7E4B" w14:textId="5A15E297" w:rsidR="00C60147" w:rsidRPr="001B01FB" w:rsidRDefault="00C60147">
      <w:pPr>
        <w:jc w:val="both"/>
        <w:rPr>
          <w:rFonts w:ascii="Calibri" w:hAnsi="Calibri" w:cs="Calibri"/>
          <w:b/>
          <w:bCs/>
          <w:kern w:val="0"/>
        </w:rPr>
      </w:pPr>
      <w:r w:rsidRPr="001B01FB">
        <w:rPr>
          <w:rFonts w:ascii="Calibri" w:hAnsi="Calibri" w:cs="Calibri"/>
          <w:b/>
          <w:bCs/>
          <w:kern w:val="0"/>
        </w:rPr>
        <w:t>a. schemi semplificati dei flussi di processo che indichino l’origine delle emissioni;</w:t>
      </w:r>
    </w:p>
    <w:p w14:paraId="7A5896D1" w14:textId="339EC56A" w:rsidR="00C60147" w:rsidRPr="001B01FB" w:rsidRDefault="00C60147">
      <w:pPr>
        <w:jc w:val="both"/>
        <w:rPr>
          <w:rFonts w:ascii="Calibri" w:hAnsi="Calibri" w:cs="Calibri"/>
          <w:b/>
          <w:bCs/>
          <w:kern w:val="0"/>
        </w:rPr>
      </w:pPr>
      <w:r w:rsidRPr="001B01FB">
        <w:rPr>
          <w:rFonts w:ascii="Calibri" w:hAnsi="Calibri" w:cs="Calibri"/>
          <w:b/>
          <w:bCs/>
          <w:kern w:val="0"/>
        </w:rPr>
        <w:t>b. descrizione delle tecniche integrate nei processi e delle tecniche di trattamento delle acque reflue/degli scarichi gassosi finalizzate a prevenire o ridurre le emissioni, con indicazione delle loro prestazioni (ad esempio efficienza di abbattimento);</w:t>
      </w:r>
    </w:p>
    <w:p w14:paraId="079FB76E" w14:textId="7999E05B" w:rsidR="00C60147" w:rsidRPr="001B01FB" w:rsidRDefault="00C60147" w:rsidP="00C60147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>Si tratta di informazioni già richieste e riportate nella sezione B dell’AT dell’AIA che possono essere presentate sotto forma di schemi semplificati dei flussi di processo con l’indicazione:</w:t>
      </w:r>
    </w:p>
    <w:p w14:paraId="154C98D5" w14:textId="1F40F999" w:rsidR="00C60147" w:rsidRPr="001B01FB" w:rsidRDefault="00C60147" w:rsidP="00C60147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lastRenderedPageBreak/>
        <w:t>1.</w:t>
      </w:r>
      <w:r w:rsidRPr="001B01FB">
        <w:rPr>
          <w:rFonts w:ascii="Calibri" w:hAnsi="Calibri" w:cs="Calibri"/>
          <w:i/>
          <w:iCs/>
          <w:color w:val="538135" w:themeColor="accent6" w:themeShade="BF"/>
        </w:rPr>
        <w:tab/>
      </w:r>
      <w:r w:rsidR="004A15E1" w:rsidRPr="00EF2BC3">
        <w:rPr>
          <w:rFonts w:ascii="Calibri" w:hAnsi="Calibri" w:cs="Calibri"/>
          <w:i/>
          <w:iCs/>
          <w:color w:val="538135" w:themeColor="accent6" w:themeShade="BF"/>
        </w:rPr>
        <w:t>dei processi</w:t>
      </w:r>
      <w:r w:rsidRPr="00EF2BC3">
        <w:rPr>
          <w:rFonts w:ascii="Calibri" w:hAnsi="Calibri" w:cs="Calibri"/>
          <w:i/>
          <w:iCs/>
          <w:color w:val="538135" w:themeColor="accent6" w:themeShade="BF"/>
        </w:rPr>
        <w:t xml:space="preserve"> e delle emissioni</w:t>
      </w:r>
      <w:r w:rsidRPr="001B01FB">
        <w:rPr>
          <w:rFonts w:ascii="Calibri" w:hAnsi="Calibri" w:cs="Calibri"/>
          <w:i/>
          <w:iCs/>
          <w:color w:val="538135" w:themeColor="accent6" w:themeShade="BF"/>
        </w:rPr>
        <w:t xml:space="preserve"> in atmosfera derivanti dalle singole sezioni di impianto;</w:t>
      </w:r>
    </w:p>
    <w:p w14:paraId="368FDAC0" w14:textId="77777777" w:rsidR="00C60147" w:rsidRPr="001B01FB" w:rsidRDefault="00C60147" w:rsidP="00C60147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>2.</w:t>
      </w:r>
      <w:r w:rsidRPr="001B01FB">
        <w:rPr>
          <w:rFonts w:ascii="Calibri" w:hAnsi="Calibri" w:cs="Calibri"/>
          <w:i/>
          <w:iCs/>
          <w:color w:val="538135" w:themeColor="accent6" w:themeShade="BF"/>
        </w:rPr>
        <w:tab/>
        <w:t>delle tecniche utilizzate per il trattamento delle acque reflue, anche in relazione alla effettiva efficienza di abbattimento, eventualmente corredata/supportata da dati rilevati da analisi degli ultimi 3/5 anni</w:t>
      </w:r>
    </w:p>
    <w:p w14:paraId="59167023" w14:textId="1C48B5E3" w:rsidR="00C60147" w:rsidRPr="001B01FB" w:rsidRDefault="00C60147" w:rsidP="00C60147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>In generale, si tratta di informazioni che il gestore usualmente possiede anche laddove non ancora richieste e generalmente riportate nella sezione B (relativa alle materie prime) dell’AT dell’AIA.</w:t>
      </w:r>
    </w:p>
    <w:p w14:paraId="71782D6B" w14:textId="594F589C" w:rsidR="00C60147" w:rsidRPr="001B01FB" w:rsidRDefault="001B01FB" w:rsidP="00C60147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>È</w:t>
      </w:r>
      <w:r w:rsidR="00C60147" w:rsidRPr="001B01FB">
        <w:rPr>
          <w:rFonts w:ascii="Calibri" w:hAnsi="Calibri" w:cs="Calibri"/>
          <w:i/>
          <w:iCs/>
          <w:color w:val="538135" w:themeColor="accent6" w:themeShade="BF"/>
        </w:rPr>
        <w:t xml:space="preserve"> possibile presentare i dati sotto forma di tabelle riassuntive oppure richiamare la specifica sezione dell’AT AIA nella quale compaiono i dati richiesti</w:t>
      </w:r>
      <w:r w:rsidR="005362E9" w:rsidRPr="001B01FB">
        <w:rPr>
          <w:rFonts w:ascii="Calibri" w:hAnsi="Calibri" w:cs="Calibri"/>
          <w:i/>
          <w:iCs/>
          <w:color w:val="538135" w:themeColor="accent6" w:themeShade="BF"/>
        </w:rPr>
        <w:t>, una volta verificata la coerenza degli stessi</w:t>
      </w:r>
    </w:p>
    <w:p w14:paraId="2F216935" w14:textId="2FCDEDB2" w:rsidR="00C60147" w:rsidRPr="001B01FB" w:rsidRDefault="00C60147" w:rsidP="00C60147">
      <w:pPr>
        <w:jc w:val="both"/>
        <w:rPr>
          <w:rFonts w:ascii="Calibri" w:hAnsi="Calibri" w:cs="Calibri"/>
          <w:b/>
          <w:bCs/>
          <w:kern w:val="0"/>
        </w:rPr>
      </w:pPr>
      <w:r w:rsidRPr="001B01FB">
        <w:rPr>
          <w:rFonts w:ascii="Calibri" w:hAnsi="Calibri" w:cs="Calibri"/>
          <w:b/>
          <w:bCs/>
          <w:kern w:val="0"/>
        </w:rPr>
        <w:t>II. informazioni sulla quantità e sulle caratteristiche dei materiali utilizzati, compresi i materiali tessili (cfr. BAT 5 lettera a) e le sostanze chimiche di processo;</w:t>
      </w:r>
    </w:p>
    <w:p w14:paraId="7E6E9CC8" w14:textId="584C3D3C" w:rsidR="0028394E" w:rsidRPr="000071D3" w:rsidRDefault="0028394E" w:rsidP="00C60147">
      <w:pPr>
        <w:jc w:val="both"/>
        <w:rPr>
          <w:rFonts w:ascii="Calibri" w:hAnsi="Calibri" w:cs="Calibri"/>
          <w:b/>
          <w:bCs/>
          <w:color w:val="538135" w:themeColor="accent6" w:themeShade="BF"/>
        </w:rPr>
      </w:pPr>
      <w:r w:rsidRPr="000071D3">
        <w:rPr>
          <w:rFonts w:ascii="Calibri" w:hAnsi="Calibri" w:cs="Calibri"/>
          <w:b/>
          <w:bCs/>
          <w:kern w:val="0"/>
        </w:rPr>
        <w:t>III. informazioni sul consumo e sull’uso dell’acqua (ad esempio diagrammi di flusso e bilanci di massa idrici)</w:t>
      </w:r>
      <w:r w:rsidR="00AF355B">
        <w:rPr>
          <w:rFonts w:ascii="Calibri" w:hAnsi="Calibri" w:cs="Calibri"/>
          <w:b/>
          <w:bCs/>
          <w:kern w:val="0"/>
        </w:rPr>
        <w:t>;</w:t>
      </w:r>
    </w:p>
    <w:p w14:paraId="2CD12998" w14:textId="7FD600C8" w:rsidR="0028394E" w:rsidRPr="000071D3" w:rsidRDefault="0028394E" w:rsidP="0028394E">
      <w:pPr>
        <w:jc w:val="both"/>
        <w:rPr>
          <w:rFonts w:ascii="Calibri" w:hAnsi="Calibri" w:cs="Calibri"/>
          <w:b/>
          <w:bCs/>
          <w:kern w:val="0"/>
        </w:rPr>
      </w:pPr>
      <w:r w:rsidRPr="000071D3">
        <w:rPr>
          <w:rFonts w:ascii="Calibri" w:hAnsi="Calibri" w:cs="Calibri"/>
          <w:b/>
          <w:bCs/>
          <w:kern w:val="0"/>
        </w:rPr>
        <w:t>IV. informazioni sul consumo e sull’uso dell’energia</w:t>
      </w:r>
      <w:r w:rsidR="00AF355B">
        <w:rPr>
          <w:rFonts w:ascii="Calibri" w:hAnsi="Calibri" w:cs="Calibri"/>
          <w:b/>
          <w:bCs/>
          <w:kern w:val="0"/>
        </w:rPr>
        <w:t>;</w:t>
      </w:r>
    </w:p>
    <w:p w14:paraId="629F0974" w14:textId="2A797A32" w:rsidR="0028394E" w:rsidRPr="001B01FB" w:rsidRDefault="0028394E" w:rsidP="0028394E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>In generale, si tratta di informazioni che il gestore usualmente possiede anche laddove non ancora richieste e generalmente riportate nella sezione B (relativa alle risorse idriche) dell’AT dell’AIA.</w:t>
      </w:r>
    </w:p>
    <w:p w14:paraId="0A3A97C3" w14:textId="4FE8FEA1" w:rsidR="0028394E" w:rsidRPr="001B01FB" w:rsidRDefault="001B01FB" w:rsidP="0028394E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>È</w:t>
      </w:r>
      <w:r w:rsidR="0028394E" w:rsidRPr="001B01FB">
        <w:rPr>
          <w:rFonts w:ascii="Calibri" w:hAnsi="Calibri" w:cs="Calibri"/>
          <w:i/>
          <w:iCs/>
          <w:color w:val="538135" w:themeColor="accent6" w:themeShade="BF"/>
        </w:rPr>
        <w:t xml:space="preserve"> possibile presentare i dati sotto forma di tabelle riassuntive oppure richiamare la specifica sezione dell’AT AIA nella quale compaiono i dati richiesti</w:t>
      </w:r>
      <w:r w:rsidR="005362E9" w:rsidRPr="001B01FB">
        <w:rPr>
          <w:rFonts w:ascii="Calibri" w:hAnsi="Calibri" w:cs="Calibri"/>
          <w:i/>
          <w:iCs/>
          <w:color w:val="538135" w:themeColor="accent6" w:themeShade="BF"/>
        </w:rPr>
        <w:t>, una volta verificata la coerenza degli stessi</w:t>
      </w:r>
      <w:r w:rsidR="00AF355B">
        <w:rPr>
          <w:rFonts w:ascii="Calibri" w:hAnsi="Calibri" w:cs="Calibri"/>
          <w:i/>
          <w:iCs/>
          <w:color w:val="538135" w:themeColor="accent6" w:themeShade="BF"/>
        </w:rPr>
        <w:t>.</w:t>
      </w:r>
    </w:p>
    <w:p w14:paraId="2B4724EF" w14:textId="3CA44903" w:rsidR="0028394E" w:rsidRPr="000071D3" w:rsidRDefault="0028394E" w:rsidP="0028394E">
      <w:pPr>
        <w:jc w:val="both"/>
        <w:rPr>
          <w:rFonts w:ascii="Calibri" w:hAnsi="Calibri" w:cs="Calibri"/>
          <w:b/>
          <w:bCs/>
          <w:kern w:val="0"/>
        </w:rPr>
      </w:pPr>
      <w:r w:rsidRPr="000071D3">
        <w:rPr>
          <w:rFonts w:ascii="Calibri" w:hAnsi="Calibri" w:cs="Calibri"/>
          <w:b/>
          <w:bCs/>
          <w:kern w:val="0"/>
        </w:rPr>
        <w:t>V.  informazioni sulla quantità e sulle caratteristiche dei flussi delle acque reflue, tra cui:</w:t>
      </w:r>
    </w:p>
    <w:p w14:paraId="7DD88E60" w14:textId="53C5795D" w:rsidR="0028394E" w:rsidRPr="000071D3" w:rsidRDefault="0028394E" w:rsidP="0028394E">
      <w:pPr>
        <w:jc w:val="both"/>
        <w:rPr>
          <w:rFonts w:ascii="Calibri" w:hAnsi="Calibri" w:cs="Calibri"/>
          <w:b/>
          <w:bCs/>
          <w:kern w:val="0"/>
        </w:rPr>
      </w:pPr>
      <w:r w:rsidRPr="000071D3">
        <w:rPr>
          <w:rFonts w:ascii="Calibri" w:hAnsi="Calibri" w:cs="Calibri"/>
          <w:b/>
          <w:bCs/>
          <w:kern w:val="0"/>
        </w:rPr>
        <w:t>a. valori medi e variabilità della portata, del pH, della temperatura e della conducibilità;</w:t>
      </w:r>
    </w:p>
    <w:p w14:paraId="3AA856D2" w14:textId="0C69DD4E" w:rsidR="00BB7CE2" w:rsidRPr="000071D3" w:rsidRDefault="00BB7CE2" w:rsidP="0028394E">
      <w:pPr>
        <w:jc w:val="both"/>
        <w:rPr>
          <w:rFonts w:ascii="Calibri" w:hAnsi="Calibri" w:cs="Calibri"/>
          <w:b/>
          <w:bCs/>
          <w:kern w:val="0"/>
        </w:rPr>
      </w:pPr>
      <w:r w:rsidRPr="000071D3">
        <w:rPr>
          <w:rFonts w:ascii="Calibri" w:hAnsi="Calibri" w:cs="Calibri"/>
          <w:b/>
          <w:bCs/>
          <w:kern w:val="0"/>
        </w:rPr>
        <w:t xml:space="preserve">b. valori medi di concentrazione e di portata massica di sostanze/parametri pertinenti (ad esempio COD/TOC, composti azotati, fosforo, metalli, sostanze prioritarie, </w:t>
      </w:r>
      <w:r w:rsidRPr="00EE066C">
        <w:rPr>
          <w:rFonts w:ascii="Calibri" w:hAnsi="Calibri" w:cs="Calibri"/>
          <w:b/>
          <w:bCs/>
          <w:kern w:val="0"/>
        </w:rPr>
        <w:t>microplastiche)</w:t>
      </w:r>
      <w:r w:rsidRPr="000071D3">
        <w:rPr>
          <w:rFonts w:ascii="Calibri" w:hAnsi="Calibri" w:cs="Calibri"/>
          <w:b/>
          <w:bCs/>
          <w:kern w:val="0"/>
        </w:rPr>
        <w:t xml:space="preserve"> e loro variabilità;</w:t>
      </w:r>
    </w:p>
    <w:p w14:paraId="42F0AE82" w14:textId="6A7800D5" w:rsidR="0028394E" w:rsidRPr="000071D3" w:rsidRDefault="00BB7CE2" w:rsidP="0028394E">
      <w:pPr>
        <w:jc w:val="both"/>
        <w:rPr>
          <w:rFonts w:ascii="Calibri" w:hAnsi="Calibri" w:cs="Calibri"/>
          <w:b/>
          <w:bCs/>
          <w:kern w:val="0"/>
        </w:rPr>
      </w:pPr>
      <w:r w:rsidRPr="000071D3">
        <w:rPr>
          <w:rFonts w:ascii="Calibri" w:hAnsi="Calibri" w:cs="Calibri"/>
          <w:b/>
          <w:bCs/>
          <w:kern w:val="0"/>
        </w:rPr>
        <w:t xml:space="preserve">c. dati su tossicità, </w:t>
      </w:r>
      <w:proofErr w:type="spellStart"/>
      <w:r w:rsidRPr="000071D3">
        <w:rPr>
          <w:rFonts w:ascii="Calibri" w:hAnsi="Calibri" w:cs="Calibri"/>
          <w:b/>
          <w:bCs/>
          <w:kern w:val="0"/>
        </w:rPr>
        <w:t>bioeliminabilità</w:t>
      </w:r>
      <w:proofErr w:type="spellEnd"/>
      <w:r w:rsidRPr="000071D3">
        <w:rPr>
          <w:rFonts w:ascii="Calibri" w:hAnsi="Calibri" w:cs="Calibri"/>
          <w:b/>
          <w:bCs/>
          <w:kern w:val="0"/>
        </w:rPr>
        <w:t xml:space="preserve"> e biodegradabilità, ad esempio </w:t>
      </w:r>
      <w:proofErr w:type="spellStart"/>
      <w:r w:rsidRPr="000071D3">
        <w:rPr>
          <w:rFonts w:ascii="Calibri" w:hAnsi="Calibri" w:cs="Calibri"/>
          <w:b/>
          <w:bCs/>
          <w:kern w:val="0"/>
        </w:rPr>
        <w:t>BODn</w:t>
      </w:r>
      <w:proofErr w:type="spellEnd"/>
      <w:r w:rsidRPr="000071D3">
        <w:rPr>
          <w:rFonts w:ascii="Calibri" w:hAnsi="Calibri" w:cs="Calibri"/>
          <w:b/>
          <w:bCs/>
          <w:kern w:val="0"/>
        </w:rPr>
        <w:t xml:space="preserve">, rapporto </w:t>
      </w:r>
      <w:proofErr w:type="spellStart"/>
      <w:r w:rsidRPr="000071D3">
        <w:rPr>
          <w:rFonts w:ascii="Calibri" w:hAnsi="Calibri" w:cs="Calibri"/>
          <w:b/>
          <w:bCs/>
          <w:kern w:val="0"/>
        </w:rPr>
        <w:t>BODn</w:t>
      </w:r>
      <w:proofErr w:type="spellEnd"/>
      <w:r w:rsidRPr="000071D3">
        <w:rPr>
          <w:rFonts w:ascii="Calibri" w:hAnsi="Calibri" w:cs="Calibri"/>
          <w:b/>
          <w:bCs/>
          <w:kern w:val="0"/>
        </w:rPr>
        <w:t>/COD, risultati del test Zahn-Wellens, potenziale di inibizione biologica (es. inibizione dei fanghi attivi);</w:t>
      </w:r>
    </w:p>
    <w:p w14:paraId="6CF81524" w14:textId="4E240734" w:rsidR="00BB7CE2" w:rsidRPr="0011387B" w:rsidRDefault="00BB7CE2" w:rsidP="00BB7CE2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1387B">
        <w:rPr>
          <w:rFonts w:ascii="Calibri" w:hAnsi="Calibri" w:cs="Calibri"/>
          <w:i/>
          <w:iCs/>
          <w:color w:val="538135" w:themeColor="accent6" w:themeShade="BF"/>
        </w:rPr>
        <w:t>Al fine di una efficace caratterizzazione delle acque reflue e di una più facile comprensione e interpretazione dei risultati ottenuti, si chiede di mettere a disposizione le informazioni in formato tabellare</w:t>
      </w:r>
      <w:r w:rsidR="00103603" w:rsidRPr="0011387B">
        <w:rPr>
          <w:rFonts w:ascii="Calibri" w:hAnsi="Calibri" w:cs="Calibri"/>
          <w:i/>
          <w:iCs/>
          <w:color w:val="538135" w:themeColor="accent6" w:themeShade="BF"/>
        </w:rPr>
        <w:t>, tenendo a riferimento la</w:t>
      </w:r>
      <w:r w:rsidR="00ED6505" w:rsidRPr="0011387B">
        <w:rPr>
          <w:rFonts w:ascii="Calibri" w:hAnsi="Calibri" w:cs="Calibri"/>
          <w:i/>
          <w:iCs/>
          <w:color w:val="538135" w:themeColor="accent6" w:themeShade="BF"/>
        </w:rPr>
        <w:t xml:space="preserve"> </w:t>
      </w:r>
      <w:r w:rsidR="00103603" w:rsidRPr="0011387B">
        <w:rPr>
          <w:rFonts w:ascii="Calibri" w:hAnsi="Calibri" w:cs="Calibri"/>
          <w:i/>
          <w:iCs/>
          <w:color w:val="538135" w:themeColor="accent6" w:themeShade="BF"/>
        </w:rPr>
        <w:t>“</w:t>
      </w:r>
      <w:r w:rsidR="00ED6505" w:rsidRPr="0011387B">
        <w:rPr>
          <w:rFonts w:ascii="Calibri" w:hAnsi="Calibri" w:cs="Calibri"/>
          <w:i/>
          <w:iCs/>
          <w:color w:val="538135" w:themeColor="accent6" w:themeShade="BF"/>
        </w:rPr>
        <w:t xml:space="preserve">TABELLA RACCOLTA DATI BAT </w:t>
      </w:r>
      <w:r w:rsidR="00103603" w:rsidRPr="0011387B">
        <w:rPr>
          <w:rFonts w:ascii="Calibri" w:hAnsi="Calibri" w:cs="Calibri"/>
          <w:i/>
          <w:iCs/>
          <w:color w:val="538135" w:themeColor="accent6" w:themeShade="BF"/>
        </w:rPr>
        <w:t>2</w:t>
      </w:r>
      <w:r w:rsidR="0011387B">
        <w:rPr>
          <w:rFonts w:ascii="Calibri" w:hAnsi="Calibri" w:cs="Calibri"/>
          <w:i/>
          <w:iCs/>
          <w:color w:val="538135" w:themeColor="accent6" w:themeShade="BF"/>
        </w:rPr>
        <w:t>a</w:t>
      </w:r>
      <w:r w:rsidR="00103603" w:rsidRPr="0011387B">
        <w:rPr>
          <w:rFonts w:ascii="Calibri" w:hAnsi="Calibri" w:cs="Calibri"/>
          <w:i/>
          <w:iCs/>
          <w:color w:val="538135" w:themeColor="accent6" w:themeShade="BF"/>
        </w:rPr>
        <w:t xml:space="preserve"> - SINTESI EMISSIONI IDRICHE”</w:t>
      </w:r>
      <w:r w:rsidRPr="0011387B">
        <w:rPr>
          <w:rFonts w:ascii="Calibri" w:hAnsi="Calibri" w:cs="Calibri"/>
          <w:i/>
          <w:iCs/>
          <w:color w:val="538135" w:themeColor="accent6" w:themeShade="BF"/>
        </w:rPr>
        <w:t xml:space="preserve"> corredata </w:t>
      </w:r>
      <w:r w:rsidR="005362E9" w:rsidRPr="0011387B">
        <w:rPr>
          <w:rFonts w:ascii="Calibri" w:hAnsi="Calibri" w:cs="Calibri"/>
          <w:i/>
          <w:iCs/>
          <w:color w:val="538135" w:themeColor="accent6" w:themeShade="BF"/>
        </w:rPr>
        <w:t xml:space="preserve">da una sintesi descrittiva in modo da rendere più facilmente comprensibili i dati e </w:t>
      </w:r>
      <w:r w:rsidRPr="0011387B">
        <w:rPr>
          <w:rFonts w:ascii="Calibri" w:hAnsi="Calibri" w:cs="Calibri"/>
          <w:i/>
          <w:iCs/>
          <w:color w:val="538135" w:themeColor="accent6" w:themeShade="BF"/>
        </w:rPr>
        <w:t xml:space="preserve">da grafici riportanti i valori </w:t>
      </w:r>
      <w:r w:rsidRPr="00EF2BC3">
        <w:rPr>
          <w:rFonts w:ascii="Calibri" w:hAnsi="Calibri" w:cs="Calibri"/>
          <w:i/>
          <w:iCs/>
          <w:color w:val="538135" w:themeColor="accent6" w:themeShade="BF"/>
        </w:rPr>
        <w:t>degli inquinanti</w:t>
      </w:r>
      <w:r w:rsidR="005C2DFD" w:rsidRPr="00EF2BC3">
        <w:rPr>
          <w:rFonts w:ascii="Calibri" w:hAnsi="Calibri" w:cs="Calibri"/>
          <w:i/>
          <w:iCs/>
          <w:color w:val="538135" w:themeColor="accent6" w:themeShade="BF"/>
        </w:rPr>
        <w:t xml:space="preserve"> (es. BOD, COD…)</w:t>
      </w:r>
      <w:r w:rsidRPr="00EF2BC3">
        <w:rPr>
          <w:rFonts w:ascii="Calibri" w:hAnsi="Calibri" w:cs="Calibri"/>
          <w:i/>
          <w:iCs/>
          <w:color w:val="538135" w:themeColor="accent6" w:themeShade="BF"/>
        </w:rPr>
        <w:t xml:space="preserve"> </w:t>
      </w:r>
      <w:r w:rsidR="005C2DFD" w:rsidRPr="00EF2BC3">
        <w:rPr>
          <w:rFonts w:ascii="Calibri" w:hAnsi="Calibri" w:cs="Calibri"/>
          <w:i/>
          <w:iCs/>
          <w:color w:val="538135" w:themeColor="accent6" w:themeShade="BF"/>
        </w:rPr>
        <w:t xml:space="preserve">e dei parametri (ad es. Portata, Volume, Temperatura) ritenuti più significativi </w:t>
      </w:r>
      <w:r w:rsidRPr="00EF2BC3">
        <w:rPr>
          <w:rFonts w:ascii="Calibri" w:hAnsi="Calibri" w:cs="Calibri"/>
          <w:i/>
          <w:iCs/>
          <w:color w:val="538135" w:themeColor="accent6" w:themeShade="BF"/>
        </w:rPr>
        <w:t xml:space="preserve">misurati nelle acque reflue </w:t>
      </w:r>
      <w:r w:rsidR="00696EE0" w:rsidRPr="00EF2BC3">
        <w:rPr>
          <w:rFonts w:ascii="Calibri" w:hAnsi="Calibri" w:cs="Calibri"/>
          <w:i/>
          <w:iCs/>
          <w:color w:val="538135" w:themeColor="accent6" w:themeShade="BF"/>
        </w:rPr>
        <w:t>in un periodo ritenuto rappresentativo</w:t>
      </w:r>
      <w:r w:rsidR="00696EE0" w:rsidRPr="0011387B">
        <w:rPr>
          <w:rFonts w:ascii="Calibri" w:hAnsi="Calibri" w:cs="Calibri"/>
          <w:i/>
          <w:iCs/>
          <w:color w:val="538135" w:themeColor="accent6" w:themeShade="BF"/>
        </w:rPr>
        <w:t xml:space="preserve"> </w:t>
      </w:r>
      <w:r w:rsidRPr="0011387B">
        <w:rPr>
          <w:rFonts w:ascii="Calibri" w:hAnsi="Calibri" w:cs="Calibri"/>
          <w:i/>
          <w:iCs/>
          <w:color w:val="538135" w:themeColor="accent6" w:themeShade="BF"/>
        </w:rPr>
        <w:t>(3</w:t>
      </w:r>
      <w:r w:rsidR="0011387B" w:rsidRPr="0011387B">
        <w:rPr>
          <w:rFonts w:ascii="Calibri" w:hAnsi="Calibri" w:cs="Calibri"/>
          <w:i/>
          <w:iCs/>
          <w:color w:val="538135" w:themeColor="accent6" w:themeShade="BF"/>
        </w:rPr>
        <w:t xml:space="preserve"> anni</w:t>
      </w:r>
      <w:r w:rsidRPr="0011387B">
        <w:rPr>
          <w:rFonts w:ascii="Calibri" w:hAnsi="Calibri" w:cs="Calibri"/>
          <w:i/>
          <w:iCs/>
          <w:color w:val="538135" w:themeColor="accent6" w:themeShade="BF"/>
        </w:rPr>
        <w:t xml:space="preserve"> per analisi semestrali, 5 per analisi annuali</w:t>
      </w:r>
      <w:r w:rsidR="00EF2BC3">
        <w:rPr>
          <w:rFonts w:ascii="Calibri" w:hAnsi="Calibri" w:cs="Calibri"/>
          <w:i/>
          <w:iCs/>
          <w:color w:val="538135" w:themeColor="accent6" w:themeShade="BF"/>
        </w:rPr>
        <w:t>)</w:t>
      </w:r>
      <w:r w:rsidRPr="0011387B">
        <w:rPr>
          <w:rFonts w:ascii="Calibri" w:hAnsi="Calibri" w:cs="Calibri"/>
          <w:i/>
          <w:iCs/>
          <w:color w:val="538135" w:themeColor="accent6" w:themeShade="BF"/>
        </w:rPr>
        <w:t>.</w:t>
      </w:r>
      <w:r w:rsidR="00696EE0" w:rsidRPr="0011387B">
        <w:rPr>
          <w:rFonts w:ascii="Calibri" w:hAnsi="Calibri" w:cs="Calibri"/>
          <w:i/>
          <w:iCs/>
          <w:color w:val="538135" w:themeColor="accent6" w:themeShade="BF"/>
        </w:rPr>
        <w:t xml:space="preserve"> Per la raccolta dei dati necessari ed i criteri da utilizzare per determinare la rilevanza dei parametri/inquinanti si faccia riferimento a quanto riportato al par.4.5 dell’allegato alla dgr 5441/2025.</w:t>
      </w:r>
    </w:p>
    <w:p w14:paraId="100B8AFA" w14:textId="573525D7" w:rsidR="00696EE0" w:rsidRPr="001B01FB" w:rsidRDefault="008542D0" w:rsidP="00BB7CE2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1387B">
        <w:rPr>
          <w:rFonts w:ascii="Calibri" w:hAnsi="Calibri" w:cs="Calibri"/>
          <w:i/>
          <w:iCs/>
          <w:color w:val="538135" w:themeColor="accent6" w:themeShade="BF"/>
        </w:rPr>
        <w:t>La caratterizzazione dovrà riguardare</w:t>
      </w:r>
      <w:r w:rsidR="00BB34D5">
        <w:rPr>
          <w:rFonts w:ascii="Calibri" w:hAnsi="Calibri" w:cs="Calibri"/>
          <w:i/>
          <w:iCs/>
          <w:color w:val="538135" w:themeColor="accent6" w:themeShade="BF"/>
        </w:rPr>
        <w:t xml:space="preserve"> </w:t>
      </w:r>
      <w:r w:rsidRPr="00EF2BC3">
        <w:rPr>
          <w:rFonts w:ascii="Calibri" w:hAnsi="Calibri" w:cs="Calibri"/>
          <w:i/>
          <w:iCs/>
          <w:color w:val="538135" w:themeColor="accent6" w:themeShade="BF"/>
        </w:rPr>
        <w:t>tutte le sostanze individuate nella BAT 8</w:t>
      </w:r>
      <w:r w:rsidR="004A15E1" w:rsidRPr="00EF2BC3">
        <w:rPr>
          <w:rFonts w:ascii="Calibri" w:hAnsi="Calibri" w:cs="Calibri"/>
          <w:i/>
          <w:iCs/>
          <w:color w:val="538135" w:themeColor="accent6" w:themeShade="BF"/>
        </w:rPr>
        <w:t xml:space="preserve"> </w:t>
      </w:r>
      <w:r w:rsidR="000B6762" w:rsidRPr="00EF2BC3">
        <w:rPr>
          <w:rFonts w:ascii="Calibri" w:hAnsi="Calibri" w:cs="Calibri"/>
          <w:i/>
          <w:iCs/>
          <w:color w:val="538135" w:themeColor="accent6" w:themeShade="BF"/>
        </w:rPr>
        <w:t>e</w:t>
      </w:r>
      <w:r w:rsidR="00BB34D5" w:rsidRPr="00EF2BC3">
        <w:rPr>
          <w:rFonts w:ascii="Calibri" w:hAnsi="Calibri" w:cs="Calibri"/>
          <w:i/>
          <w:iCs/>
          <w:color w:val="538135" w:themeColor="accent6" w:themeShade="BF"/>
        </w:rPr>
        <w:t>,</w:t>
      </w:r>
      <w:r w:rsidR="000B6762" w:rsidRPr="00EF2BC3">
        <w:rPr>
          <w:rFonts w:ascii="Calibri" w:hAnsi="Calibri" w:cs="Calibri"/>
          <w:i/>
          <w:iCs/>
          <w:color w:val="538135" w:themeColor="accent6" w:themeShade="BF"/>
        </w:rPr>
        <w:t xml:space="preserve"> per </w:t>
      </w:r>
      <w:r w:rsidR="004A15E1" w:rsidRPr="00EF2BC3">
        <w:rPr>
          <w:rFonts w:ascii="Calibri" w:hAnsi="Calibri" w:cs="Calibri"/>
          <w:i/>
          <w:iCs/>
          <w:color w:val="538135" w:themeColor="accent6" w:themeShade="BF"/>
        </w:rPr>
        <w:t>i parametri di cui alle lettere a, b, c di cui al presente par. V</w:t>
      </w:r>
      <w:r w:rsidR="00BB34D5" w:rsidRPr="00EF2BC3">
        <w:rPr>
          <w:rFonts w:ascii="Calibri" w:hAnsi="Calibri" w:cs="Calibri"/>
          <w:i/>
          <w:iCs/>
          <w:color w:val="538135" w:themeColor="accent6" w:themeShade="BF"/>
        </w:rPr>
        <w:t>,</w:t>
      </w:r>
      <w:r w:rsidR="004A15E1" w:rsidRPr="00EF2BC3">
        <w:rPr>
          <w:rFonts w:ascii="Calibri" w:hAnsi="Calibri" w:cs="Calibri"/>
          <w:i/>
          <w:iCs/>
          <w:color w:val="538135" w:themeColor="accent6" w:themeShade="BF"/>
        </w:rPr>
        <w:t xml:space="preserve"> </w:t>
      </w:r>
      <w:r w:rsidR="000B6762" w:rsidRPr="00EF2BC3">
        <w:rPr>
          <w:rFonts w:ascii="Calibri" w:hAnsi="Calibri" w:cs="Calibri"/>
          <w:i/>
          <w:iCs/>
          <w:color w:val="538135" w:themeColor="accent6" w:themeShade="BF"/>
        </w:rPr>
        <w:t>laddove pertinenti o con disponibilità di dati /informazione</w:t>
      </w:r>
      <w:r w:rsidRPr="00EF2BC3">
        <w:rPr>
          <w:rFonts w:ascii="Calibri" w:hAnsi="Calibri" w:cs="Calibri"/>
          <w:i/>
          <w:iCs/>
          <w:color w:val="538135" w:themeColor="accent6" w:themeShade="BF"/>
        </w:rPr>
        <w:t>.</w:t>
      </w:r>
      <w:r w:rsidRPr="0011387B">
        <w:rPr>
          <w:rFonts w:ascii="Calibri" w:hAnsi="Calibri" w:cs="Calibri"/>
          <w:i/>
          <w:iCs/>
          <w:color w:val="538135" w:themeColor="accent6" w:themeShade="BF"/>
        </w:rPr>
        <w:t xml:space="preserve"> Al fine della </w:t>
      </w:r>
      <w:r w:rsidR="00696EE0" w:rsidRPr="0011387B">
        <w:rPr>
          <w:rFonts w:ascii="Calibri" w:hAnsi="Calibri" w:cs="Calibri"/>
          <w:i/>
          <w:iCs/>
          <w:color w:val="538135" w:themeColor="accent6" w:themeShade="BF"/>
        </w:rPr>
        <w:t xml:space="preserve">caratterizzazione potranno essere utilizzati – ove disponibili - anche i dati derivanti dalle attività di </w:t>
      </w:r>
      <w:r w:rsidR="00696EE0" w:rsidRPr="0011387B">
        <w:rPr>
          <w:rFonts w:ascii="Calibri" w:hAnsi="Calibri" w:cs="Calibri"/>
          <w:i/>
          <w:iCs/>
          <w:color w:val="538135" w:themeColor="accent6" w:themeShade="BF"/>
        </w:rPr>
        <w:lastRenderedPageBreak/>
        <w:t>monitoraggio pregresse</w:t>
      </w:r>
      <w:r w:rsidRPr="0011387B">
        <w:rPr>
          <w:rFonts w:ascii="Calibri" w:hAnsi="Calibri" w:cs="Calibri"/>
          <w:i/>
          <w:iCs/>
          <w:color w:val="538135" w:themeColor="accent6" w:themeShade="BF"/>
        </w:rPr>
        <w:t xml:space="preserve"> (e </w:t>
      </w:r>
      <w:r w:rsidR="000071D3" w:rsidRPr="0011387B">
        <w:rPr>
          <w:rFonts w:ascii="Calibri" w:hAnsi="Calibri" w:cs="Calibri"/>
          <w:i/>
          <w:iCs/>
          <w:color w:val="538135" w:themeColor="accent6" w:themeShade="BF"/>
        </w:rPr>
        <w:t>già caricati</w:t>
      </w:r>
      <w:r w:rsidRPr="0011387B">
        <w:rPr>
          <w:rFonts w:ascii="Calibri" w:hAnsi="Calibri" w:cs="Calibri"/>
          <w:i/>
          <w:iCs/>
          <w:color w:val="538135" w:themeColor="accent6" w:themeShade="BF"/>
        </w:rPr>
        <w:t xml:space="preserve"> su AIDA)</w:t>
      </w:r>
      <w:r w:rsidR="00696EE0" w:rsidRPr="0011387B">
        <w:rPr>
          <w:rFonts w:ascii="Calibri" w:hAnsi="Calibri" w:cs="Calibri"/>
          <w:i/>
          <w:iCs/>
          <w:color w:val="538135" w:themeColor="accent6" w:themeShade="BF"/>
        </w:rPr>
        <w:t xml:space="preserve"> purché le analisi siano state eseguite con metodi indicati nelle BAT </w:t>
      </w:r>
      <w:proofErr w:type="spellStart"/>
      <w:r w:rsidR="00696EE0" w:rsidRPr="0011387B">
        <w:rPr>
          <w:rFonts w:ascii="Calibri" w:hAnsi="Calibri" w:cs="Calibri"/>
          <w:i/>
          <w:iCs/>
          <w:color w:val="538135" w:themeColor="accent6" w:themeShade="BF"/>
        </w:rPr>
        <w:t>Conclusion</w:t>
      </w:r>
      <w:proofErr w:type="spellEnd"/>
      <w:r w:rsidR="00696EE0" w:rsidRPr="0011387B">
        <w:rPr>
          <w:rFonts w:ascii="Calibri" w:hAnsi="Calibri" w:cs="Calibri"/>
          <w:i/>
          <w:iCs/>
          <w:color w:val="538135" w:themeColor="accent6" w:themeShade="BF"/>
        </w:rPr>
        <w:t xml:space="preserve"> o nel Piano di Monitoraggio vigente, oppure con metodi equivalenti o accreditati</w:t>
      </w:r>
      <w:r w:rsidR="000071D3" w:rsidRPr="0011387B">
        <w:rPr>
          <w:rFonts w:ascii="Calibri" w:hAnsi="Calibri" w:cs="Calibri"/>
          <w:i/>
          <w:iCs/>
          <w:color w:val="538135" w:themeColor="accent6" w:themeShade="BF"/>
        </w:rPr>
        <w:t>, resi disponibili sul</w:t>
      </w:r>
      <w:r w:rsidR="000071D3" w:rsidRPr="0011387B">
        <w:rPr>
          <w:rFonts w:cstheme="minorHAnsi"/>
          <w:i/>
          <w:iCs/>
          <w:color w:val="EE0000"/>
        </w:rPr>
        <w:t xml:space="preserve"> </w:t>
      </w:r>
      <w:r w:rsidR="000071D3" w:rsidRPr="0011387B">
        <w:rPr>
          <w:rFonts w:ascii="Calibri" w:hAnsi="Calibri" w:cs="Calibri"/>
          <w:i/>
          <w:iCs/>
          <w:color w:val="538135" w:themeColor="accent6" w:themeShade="BF"/>
        </w:rPr>
        <w:t>sito di ARPA Lombardia</w:t>
      </w:r>
      <w:r w:rsidR="00696EE0" w:rsidRPr="0011387B">
        <w:rPr>
          <w:rFonts w:ascii="Calibri" w:hAnsi="Calibri" w:cs="Calibri"/>
          <w:i/>
          <w:iCs/>
          <w:color w:val="538135" w:themeColor="accent6" w:themeShade="BF"/>
        </w:rPr>
        <w:t>. I dati dovranno essere, inoltre, risalenti preferibilmente agli ultimi 3 (nel caso di misure almeno semestrali) oppure 5 anni (nel caso di misure annuali). Nel caso di lavorazioni (es. stagionali), la cui produzione è stata sospesa, potranno essere utilizzati dati anche più datati.</w:t>
      </w:r>
    </w:p>
    <w:p w14:paraId="230B0BF6" w14:textId="36B6EB32" w:rsidR="00BB7CE2" w:rsidRPr="001B01FB" w:rsidRDefault="00BB7CE2" w:rsidP="00BB7CE2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>Possono essere allegate ulteriori analisi ad hoc effettuate dal gestore che poss</w:t>
      </w:r>
      <w:r w:rsidR="000071D3">
        <w:rPr>
          <w:rFonts w:ascii="Calibri" w:hAnsi="Calibri" w:cs="Calibri"/>
          <w:i/>
          <w:iCs/>
          <w:color w:val="538135" w:themeColor="accent6" w:themeShade="BF"/>
        </w:rPr>
        <w:t>a</w:t>
      </w:r>
      <w:r w:rsidRPr="001B01FB">
        <w:rPr>
          <w:rFonts w:ascii="Calibri" w:hAnsi="Calibri" w:cs="Calibri"/>
          <w:i/>
          <w:iCs/>
          <w:color w:val="538135" w:themeColor="accent6" w:themeShade="BF"/>
        </w:rPr>
        <w:t>no contribuire a caratterizzare meglio i flussi delle acque reflue e i sistemi di trattamento delle stesse</w:t>
      </w:r>
      <w:r w:rsidR="008542D0" w:rsidRPr="001B01FB">
        <w:rPr>
          <w:rFonts w:ascii="Calibri" w:hAnsi="Calibri" w:cs="Calibri"/>
          <w:i/>
          <w:iCs/>
          <w:color w:val="538135" w:themeColor="accent6" w:themeShade="BF"/>
        </w:rPr>
        <w:t xml:space="preserve">, ad </w:t>
      </w:r>
      <w:r w:rsidR="00D7050D" w:rsidRPr="001B01FB">
        <w:rPr>
          <w:rFonts w:ascii="Calibri" w:hAnsi="Calibri" w:cs="Calibri"/>
          <w:i/>
          <w:iCs/>
          <w:color w:val="538135" w:themeColor="accent6" w:themeShade="BF"/>
        </w:rPr>
        <w:t>esempio</w:t>
      </w:r>
      <w:r w:rsidR="008542D0" w:rsidRPr="001B01FB">
        <w:rPr>
          <w:rFonts w:ascii="Calibri" w:hAnsi="Calibri" w:cs="Calibri"/>
          <w:i/>
          <w:iCs/>
          <w:color w:val="538135" w:themeColor="accent6" w:themeShade="BF"/>
        </w:rPr>
        <w:t xml:space="preserve"> </w:t>
      </w:r>
      <w:r w:rsidR="000071D3">
        <w:rPr>
          <w:rFonts w:ascii="Calibri" w:hAnsi="Calibri" w:cs="Calibri"/>
          <w:i/>
          <w:iCs/>
          <w:color w:val="538135" w:themeColor="accent6" w:themeShade="BF"/>
        </w:rPr>
        <w:t>i</w:t>
      </w:r>
      <w:r w:rsidR="008542D0" w:rsidRPr="001B01FB">
        <w:rPr>
          <w:rFonts w:ascii="Calibri" w:hAnsi="Calibri" w:cs="Calibri"/>
          <w:i/>
          <w:iCs/>
          <w:color w:val="538135" w:themeColor="accent6" w:themeShade="BF"/>
        </w:rPr>
        <w:t>n caso non sia</w:t>
      </w:r>
      <w:r w:rsidR="000071D3">
        <w:rPr>
          <w:rFonts w:ascii="Calibri" w:hAnsi="Calibri" w:cs="Calibri"/>
          <w:i/>
          <w:iCs/>
          <w:color w:val="538135" w:themeColor="accent6" w:themeShade="BF"/>
        </w:rPr>
        <w:t>no</w:t>
      </w:r>
      <w:r w:rsidR="008542D0" w:rsidRPr="001B01FB">
        <w:rPr>
          <w:rFonts w:ascii="Calibri" w:hAnsi="Calibri" w:cs="Calibri"/>
          <w:i/>
          <w:iCs/>
          <w:color w:val="538135" w:themeColor="accent6" w:themeShade="BF"/>
        </w:rPr>
        <w:t xml:space="preserve"> disponibili dati per alcuni inquinanti/parametri.</w:t>
      </w:r>
    </w:p>
    <w:p w14:paraId="51393267" w14:textId="257AA58A" w:rsidR="003670EA" w:rsidRPr="001B01FB" w:rsidRDefault="00BB7CE2" w:rsidP="008542D0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>Ai fini dell’applicazione della nota 1) alla tabella della BAT 8 relativa al monitoraggio delle acque reflue vanno individuate anche le sostanze/parametri rilevanti nel flusso delle acque.</w:t>
      </w:r>
      <w:r w:rsidR="008542D0" w:rsidRPr="001B01FB">
        <w:rPr>
          <w:rFonts w:ascii="Calibri" w:hAnsi="Calibri" w:cs="Calibri"/>
          <w:i/>
          <w:iCs/>
          <w:color w:val="538135" w:themeColor="accent6" w:themeShade="BF"/>
        </w:rPr>
        <w:t xml:space="preserve"> In tal senso (sempre in riferimento al par. 4.5 dell’allegato alla dgr 5441/2025) </w:t>
      </w:r>
      <w:r w:rsidR="003670EA" w:rsidRPr="001B01FB">
        <w:rPr>
          <w:rFonts w:ascii="Calibri" w:hAnsi="Calibri" w:cs="Calibri"/>
          <w:i/>
          <w:iCs/>
          <w:color w:val="538135" w:themeColor="accent6" w:themeShade="BF"/>
        </w:rPr>
        <w:t xml:space="preserve">possono ritenersi </w:t>
      </w:r>
      <w:r w:rsidR="008542D0" w:rsidRPr="001B01FB">
        <w:rPr>
          <w:rFonts w:ascii="Calibri" w:hAnsi="Calibri" w:cs="Calibri"/>
          <w:i/>
          <w:iCs/>
          <w:color w:val="538135" w:themeColor="accent6" w:themeShade="BF"/>
        </w:rPr>
        <w:t>non rilevanti</w:t>
      </w:r>
      <w:r w:rsidR="003670EA" w:rsidRPr="001B01FB">
        <w:rPr>
          <w:rFonts w:ascii="Calibri" w:hAnsi="Calibri" w:cs="Calibri"/>
          <w:i/>
          <w:iCs/>
          <w:color w:val="538135" w:themeColor="accent6" w:themeShade="BF"/>
        </w:rPr>
        <w:t>:</w:t>
      </w:r>
    </w:p>
    <w:p w14:paraId="3DF11401" w14:textId="7C7EC815" w:rsidR="003670EA" w:rsidRPr="001B01FB" w:rsidRDefault="008542D0" w:rsidP="008542D0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 xml:space="preserve"> gli inquinanti per i quali il gestore abbia dimostrato l’assenza in emissione sulla base dell’analisi del ciclo produttivo (materie prime utilizzate, intermedi prodotti, reazioni di processo)</w:t>
      </w:r>
      <w:r w:rsidR="003B7DC8">
        <w:rPr>
          <w:rFonts w:ascii="Calibri" w:hAnsi="Calibri" w:cs="Calibri"/>
          <w:i/>
          <w:iCs/>
          <w:color w:val="538135" w:themeColor="accent6" w:themeShade="BF"/>
        </w:rPr>
        <w:t>;</w:t>
      </w:r>
    </w:p>
    <w:p w14:paraId="3AF6B980" w14:textId="6D2D6962" w:rsidR="00BB7CE2" w:rsidRPr="001B01FB" w:rsidRDefault="008542D0" w:rsidP="008542D0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1B01FB">
        <w:rPr>
          <w:rFonts w:ascii="Calibri" w:hAnsi="Calibri" w:cs="Calibri"/>
          <w:i/>
          <w:iCs/>
          <w:color w:val="538135" w:themeColor="accent6" w:themeShade="BF"/>
        </w:rPr>
        <w:t>gli inquinanti risultati inferiori al limite di rilevabilità del metodo di riferimento.</w:t>
      </w:r>
    </w:p>
    <w:p w14:paraId="4B012DBB" w14:textId="77777777" w:rsidR="003B7DC8" w:rsidRPr="003B7DC8" w:rsidRDefault="003B7DC8" w:rsidP="003B7DC8">
      <w:pPr>
        <w:jc w:val="both"/>
        <w:rPr>
          <w:rFonts w:ascii="Calibri" w:hAnsi="Calibri" w:cs="Calibri"/>
          <w:b/>
          <w:bCs/>
          <w:kern w:val="0"/>
        </w:rPr>
      </w:pPr>
      <w:r w:rsidRPr="003B7DC8">
        <w:rPr>
          <w:rFonts w:ascii="Calibri" w:hAnsi="Calibri" w:cs="Calibri"/>
          <w:b/>
          <w:bCs/>
          <w:kern w:val="0"/>
        </w:rPr>
        <w:t>VI. informazioni sulle caratteristiche dei flussi degli scarichi gassosi, tra cui:</w:t>
      </w:r>
    </w:p>
    <w:p w14:paraId="2FC6BF3A" w14:textId="77777777" w:rsidR="004D5D66" w:rsidRDefault="004D5D66" w:rsidP="003B7DC8">
      <w:pPr>
        <w:jc w:val="both"/>
        <w:rPr>
          <w:rFonts w:ascii="Calibri" w:hAnsi="Calibri" w:cs="Calibri"/>
          <w:b/>
          <w:bCs/>
          <w:kern w:val="0"/>
        </w:rPr>
      </w:pPr>
      <w:r w:rsidRPr="004D5D66">
        <w:rPr>
          <w:rFonts w:ascii="Calibri" w:hAnsi="Calibri" w:cs="Calibri"/>
          <w:b/>
          <w:bCs/>
          <w:kern w:val="0"/>
        </w:rPr>
        <w:t>a. valori medi e variabilità della portata e della temperatura;</w:t>
      </w:r>
    </w:p>
    <w:p w14:paraId="6F018CD3" w14:textId="2EAC7702" w:rsidR="003B7DC8" w:rsidRDefault="004D5D66" w:rsidP="003B7DC8">
      <w:pPr>
        <w:jc w:val="both"/>
        <w:rPr>
          <w:rFonts w:ascii="Calibri" w:hAnsi="Calibri" w:cs="Calibri"/>
          <w:b/>
          <w:bCs/>
          <w:kern w:val="0"/>
        </w:rPr>
      </w:pPr>
      <w:r w:rsidRPr="004D5D66">
        <w:rPr>
          <w:rFonts w:ascii="Calibri" w:hAnsi="Calibri" w:cs="Calibri"/>
          <w:b/>
          <w:bCs/>
          <w:kern w:val="0"/>
        </w:rPr>
        <w:t>b. valori medi di concentrazione e di portata massica di sostanze/parametri pertinenti (ad esempio polveri, composti organici) e la loro variabilità. Per valutare la variabilità delle emissioni nell’atmosfera è possibile utilizzare i fattori di emissione (cfr. sezione 1.9.1);</w:t>
      </w:r>
    </w:p>
    <w:p w14:paraId="6EDAA9DE" w14:textId="77777777" w:rsidR="00CA4D71" w:rsidRPr="003B7DC8" w:rsidRDefault="00CA4D71" w:rsidP="00CA4D71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3B7DC8">
        <w:rPr>
          <w:rFonts w:ascii="Calibri" w:hAnsi="Calibri" w:cs="Calibri"/>
          <w:i/>
          <w:iCs/>
          <w:color w:val="538135" w:themeColor="accent6" w:themeShade="BF"/>
        </w:rPr>
        <w:t>Al fine di una efficace caratterizzazione delle emissioni in atmosfera e di una più facile comprensione e interpretazione dei risultati ottenuti, si chiede la compilazione della tabella riassuntiva per l’applicazione della BAT 2,</w:t>
      </w:r>
      <w:r w:rsidRPr="0011387B">
        <w:rPr>
          <w:rFonts w:ascii="Calibri" w:hAnsi="Calibri" w:cs="Calibri"/>
          <w:i/>
          <w:iCs/>
          <w:color w:val="538135" w:themeColor="accent6" w:themeShade="BF"/>
        </w:rPr>
        <w:t xml:space="preserve"> tenendo a riferimento la “TABELLA RACCOLTA DATI BAT 2b - SINTESI EMISSIONI CONVOGLIATE IN ATMOSFERA”,</w:t>
      </w:r>
      <w:r w:rsidRPr="003B7DC8">
        <w:rPr>
          <w:rFonts w:ascii="Calibri" w:hAnsi="Calibri" w:cs="Calibri"/>
          <w:i/>
          <w:iCs/>
          <w:color w:val="538135" w:themeColor="accent6" w:themeShade="BF"/>
        </w:rPr>
        <w:t xml:space="preserve"> corredata da grafici riportanti i valori degli inquinanti misurati nelle emissioni in atmosfera (ai camini) negli ultimi 3/5 anni (3 per analisi semestrali, 5 per analisi annuali), correlati ai rispettivi valori di temperatura e portata misurati.</w:t>
      </w:r>
    </w:p>
    <w:p w14:paraId="55B393AC" w14:textId="77777777" w:rsidR="00CA4D71" w:rsidRPr="003B7DC8" w:rsidRDefault="00CA4D71" w:rsidP="00CA4D71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3B7DC8">
        <w:rPr>
          <w:rFonts w:ascii="Calibri" w:hAnsi="Calibri" w:cs="Calibri"/>
          <w:i/>
          <w:iCs/>
          <w:color w:val="538135" w:themeColor="accent6" w:themeShade="BF"/>
        </w:rPr>
        <w:t xml:space="preserve">Possono essere utilizzati i dati inseriti in AIDA o derivanti da ulteriori campionamenti effettuati dal gestore. </w:t>
      </w:r>
    </w:p>
    <w:p w14:paraId="65350838" w14:textId="77777777" w:rsidR="00CA4D71" w:rsidRPr="003B7DC8" w:rsidRDefault="00CA4D71" w:rsidP="00CA4D71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3B7DC8">
        <w:rPr>
          <w:rFonts w:ascii="Calibri" w:hAnsi="Calibri" w:cs="Calibri"/>
          <w:i/>
          <w:iCs/>
          <w:color w:val="538135" w:themeColor="accent6" w:themeShade="BF"/>
        </w:rPr>
        <w:t>La redazione di tabelle e grafici è finalizzata all’individuazione delle caratteristiche delle emissioni.</w:t>
      </w:r>
    </w:p>
    <w:p w14:paraId="3E894B46" w14:textId="77777777" w:rsidR="00CA4D71" w:rsidRPr="003B7DC8" w:rsidRDefault="00CA4D71" w:rsidP="00CA4D71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3B7DC8">
        <w:rPr>
          <w:rFonts w:ascii="Calibri" w:hAnsi="Calibri" w:cs="Calibri"/>
          <w:i/>
          <w:iCs/>
          <w:color w:val="538135" w:themeColor="accent6" w:themeShade="BF"/>
        </w:rPr>
        <w:t>Possono essere allegate ulteriori analisi ad hoc effettuate dal gestore che poss</w:t>
      </w:r>
      <w:r>
        <w:rPr>
          <w:rFonts w:ascii="Calibri" w:hAnsi="Calibri" w:cs="Calibri"/>
          <w:i/>
          <w:iCs/>
          <w:color w:val="538135" w:themeColor="accent6" w:themeShade="BF"/>
        </w:rPr>
        <w:t>a</w:t>
      </w:r>
      <w:r w:rsidRPr="003B7DC8">
        <w:rPr>
          <w:rFonts w:ascii="Calibri" w:hAnsi="Calibri" w:cs="Calibri"/>
          <w:i/>
          <w:iCs/>
          <w:color w:val="538135" w:themeColor="accent6" w:themeShade="BF"/>
        </w:rPr>
        <w:t xml:space="preserve">no contribuire a caratterizzare meglio i flussi delle emissioni gassose. </w:t>
      </w:r>
    </w:p>
    <w:p w14:paraId="1C8A4625" w14:textId="77777777" w:rsidR="00083C96" w:rsidRPr="00083C96" w:rsidRDefault="00083C96" w:rsidP="00083C96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083C96">
        <w:rPr>
          <w:rFonts w:ascii="Calibri" w:hAnsi="Calibri" w:cs="Calibri"/>
          <w:i/>
          <w:iCs/>
          <w:color w:val="538135" w:themeColor="accent6" w:themeShade="BF"/>
        </w:rPr>
        <w:t>Per i parametri previsti nella BAT 9:</w:t>
      </w:r>
    </w:p>
    <w:p w14:paraId="7FB1C3D7" w14:textId="77777777" w:rsidR="00083C96" w:rsidRPr="00083C96" w:rsidRDefault="00083C96" w:rsidP="00083C96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083C96">
        <w:rPr>
          <w:rFonts w:ascii="Calibri" w:hAnsi="Calibri" w:cs="Calibri"/>
          <w:i/>
          <w:iCs/>
          <w:color w:val="538135" w:themeColor="accent6" w:themeShade="BF"/>
        </w:rPr>
        <w:t>-</w:t>
      </w:r>
      <w:r w:rsidRPr="00083C96">
        <w:rPr>
          <w:rFonts w:ascii="Calibri" w:hAnsi="Calibri" w:cs="Calibri"/>
          <w:i/>
          <w:iCs/>
          <w:color w:val="538135" w:themeColor="accent6" w:themeShade="BF"/>
        </w:rPr>
        <w:tab/>
        <w:t>per i quali non è stato prescritto l’autocontrollo prima dell’emanazione delle presenti BATC TXT,</w:t>
      </w:r>
    </w:p>
    <w:p w14:paraId="61B31D78" w14:textId="77777777" w:rsidR="00083C96" w:rsidRPr="00083C96" w:rsidRDefault="00083C96" w:rsidP="00083C96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083C96">
        <w:rPr>
          <w:rFonts w:ascii="Calibri" w:hAnsi="Calibri" w:cs="Calibri"/>
          <w:i/>
          <w:iCs/>
          <w:color w:val="538135" w:themeColor="accent6" w:themeShade="BF"/>
        </w:rPr>
        <w:t>e</w:t>
      </w:r>
    </w:p>
    <w:p w14:paraId="2F7E62EE" w14:textId="77777777" w:rsidR="00083C96" w:rsidRPr="00083C96" w:rsidRDefault="00083C96" w:rsidP="00083C96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083C96">
        <w:rPr>
          <w:rFonts w:ascii="Calibri" w:hAnsi="Calibri" w:cs="Calibri"/>
          <w:i/>
          <w:iCs/>
          <w:color w:val="538135" w:themeColor="accent6" w:themeShade="BF"/>
        </w:rPr>
        <w:t>-</w:t>
      </w:r>
      <w:r w:rsidRPr="00083C96">
        <w:rPr>
          <w:rFonts w:ascii="Calibri" w:hAnsi="Calibri" w:cs="Calibri"/>
          <w:i/>
          <w:iCs/>
          <w:color w:val="538135" w:themeColor="accent6" w:themeShade="BF"/>
        </w:rPr>
        <w:tab/>
        <w:t xml:space="preserve">che, sulla base di valutazioni del Gestore e/o dell’AC e/o di ARPA (su materie prime e ausiliarie, processi attuati e prodotti/sottoprodotti ottenuti) potrebbero essere ‘rilevanti’, </w:t>
      </w:r>
    </w:p>
    <w:p w14:paraId="1EA6123D" w14:textId="77777777" w:rsidR="00083C96" w:rsidRPr="00083C96" w:rsidRDefault="00083C96" w:rsidP="00083C96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083C96">
        <w:rPr>
          <w:rFonts w:ascii="Calibri" w:hAnsi="Calibri" w:cs="Calibri"/>
          <w:i/>
          <w:iCs/>
          <w:color w:val="538135" w:themeColor="accent6" w:themeShade="BF"/>
        </w:rPr>
        <w:lastRenderedPageBreak/>
        <w:t xml:space="preserve">viene effettuato o prescritto un monitoraggio conoscitivo svolto almeno attraverso 3 campagne di misure (per le misure in discontinuo) ciascuna costituita da 3 campionamenti, per i quali verrà fatta successivamente la media dei valori (al fine di ottenere un valore per ogni campagna) secondo le metodiche previste dalle BATC; al termine, gli esiti di tale monitoraggio verranno trasmessi all’AC e all’ARPA per valutare la pertinenza degli inquinanti ai fini dell’aggiornamento del Piano di Monitoraggio, in accordo con la nota 4) della BAT 9. </w:t>
      </w:r>
    </w:p>
    <w:p w14:paraId="64167677" w14:textId="77777777" w:rsidR="00083C96" w:rsidRPr="00083C96" w:rsidRDefault="00083C96" w:rsidP="00083C96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083C96">
        <w:rPr>
          <w:rFonts w:ascii="Calibri" w:hAnsi="Calibri" w:cs="Calibri"/>
          <w:i/>
          <w:iCs/>
          <w:color w:val="538135" w:themeColor="accent6" w:themeShade="BF"/>
        </w:rPr>
        <w:t>Per le sostanze valutate ‘rilevanti’ l’AC prescrive il monitoraggio in accordo con la BAT 9.</w:t>
      </w:r>
    </w:p>
    <w:p w14:paraId="39908A76" w14:textId="77777777" w:rsidR="00083C96" w:rsidRPr="00083C96" w:rsidRDefault="00083C96" w:rsidP="00083C96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083C96">
        <w:rPr>
          <w:rFonts w:ascii="Calibri" w:hAnsi="Calibri" w:cs="Calibri"/>
          <w:i/>
          <w:iCs/>
          <w:color w:val="538135" w:themeColor="accent6" w:themeShade="BF"/>
        </w:rPr>
        <w:t xml:space="preserve">Ai fini dell’applicazione della nota 4 alla BAT 9 sono considerati non rilevanti gli inquinanti per i quali il gestore abbia dimostrato l’assenza in emissione gassosa sulla base dell’analisi del ciclo produttivo (materie prime utilizzate, intermedi prodotti, reazioni di processo). </w:t>
      </w:r>
    </w:p>
    <w:p w14:paraId="586C7A5A" w14:textId="77777777" w:rsidR="00083C96" w:rsidRPr="00083C96" w:rsidRDefault="00083C96" w:rsidP="00083C96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083C96">
        <w:rPr>
          <w:rFonts w:ascii="Calibri" w:hAnsi="Calibri" w:cs="Calibri"/>
          <w:i/>
          <w:iCs/>
          <w:color w:val="538135" w:themeColor="accent6" w:themeShade="BF"/>
        </w:rPr>
        <w:t>Si rileva altresì che possono essere considerati non rilevanti gli inquinanti risultati inferiori al limite di rilevabilità del metodo di riferimento.</w:t>
      </w:r>
    </w:p>
    <w:p w14:paraId="549EB4F9" w14:textId="4B7EF57A" w:rsidR="00083C96" w:rsidRPr="00083C96" w:rsidRDefault="00083C96" w:rsidP="00083C96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083C96">
        <w:rPr>
          <w:rFonts w:ascii="Calibri" w:hAnsi="Calibri" w:cs="Calibri"/>
          <w:i/>
          <w:iCs/>
          <w:color w:val="538135" w:themeColor="accent6" w:themeShade="BF"/>
        </w:rPr>
        <w:t>Pertanto</w:t>
      </w:r>
      <w:r>
        <w:rPr>
          <w:rFonts w:ascii="Calibri" w:hAnsi="Calibri" w:cs="Calibri"/>
          <w:i/>
          <w:iCs/>
          <w:color w:val="538135" w:themeColor="accent6" w:themeShade="BF"/>
        </w:rPr>
        <w:t>,</w:t>
      </w:r>
      <w:r w:rsidRPr="00083C96">
        <w:rPr>
          <w:rFonts w:ascii="Calibri" w:hAnsi="Calibri" w:cs="Calibri"/>
          <w:i/>
          <w:iCs/>
          <w:color w:val="538135" w:themeColor="accent6" w:themeShade="BF"/>
        </w:rPr>
        <w:t xml:space="preserve"> sono esclusi dal monitoraggio gli inquinanti risultati al disotto del limite di rilevabilità del metodo o non rilevati, così come gli eventuali parametri previsti nella BAT 9 per i quali il gestore abbia adeguatamente documentato l’assenza.</w:t>
      </w:r>
    </w:p>
    <w:p w14:paraId="5FD3B9FE" w14:textId="77777777" w:rsidR="004D5D66" w:rsidRPr="004D5D66" w:rsidRDefault="004D5D66" w:rsidP="004D5D66">
      <w:pPr>
        <w:jc w:val="both"/>
        <w:rPr>
          <w:rFonts w:ascii="Calibri" w:hAnsi="Calibri" w:cs="Calibri"/>
          <w:b/>
          <w:bCs/>
          <w:kern w:val="0"/>
        </w:rPr>
      </w:pPr>
      <w:r w:rsidRPr="004D5D66">
        <w:rPr>
          <w:rFonts w:ascii="Calibri" w:hAnsi="Calibri" w:cs="Calibri"/>
          <w:b/>
          <w:bCs/>
          <w:kern w:val="0"/>
        </w:rPr>
        <w:t xml:space="preserve">c. infiammabilità, limiti di esplosività inferiori e superiori, reattività, proprietà pericolose; </w:t>
      </w:r>
    </w:p>
    <w:p w14:paraId="7376030B" w14:textId="77777777" w:rsidR="0011387B" w:rsidRPr="007E78B7" w:rsidRDefault="0011387B" w:rsidP="0011387B">
      <w:pPr>
        <w:jc w:val="both"/>
        <w:rPr>
          <w:rFonts w:cstheme="minorHAnsi"/>
          <w:i/>
          <w:iCs/>
          <w:color w:val="538135" w:themeColor="accent6" w:themeShade="BF"/>
        </w:rPr>
      </w:pPr>
      <w:r w:rsidRPr="007E78B7">
        <w:rPr>
          <w:rFonts w:cstheme="minorHAnsi"/>
          <w:i/>
          <w:iCs/>
          <w:color w:val="538135" w:themeColor="accent6" w:themeShade="BF"/>
        </w:rPr>
        <w:t>Si tratta di informazioni puntuali che devono essere fornite e documentate dal gestore a seconda delle peculiarità impiantistiche.</w:t>
      </w:r>
    </w:p>
    <w:p w14:paraId="241F7388" w14:textId="77777777" w:rsidR="004D5D66" w:rsidRPr="004D5D66" w:rsidRDefault="004D5D66" w:rsidP="004D5D66">
      <w:pPr>
        <w:jc w:val="both"/>
        <w:rPr>
          <w:rFonts w:ascii="Calibri" w:hAnsi="Calibri" w:cs="Calibri"/>
          <w:b/>
          <w:bCs/>
          <w:kern w:val="0"/>
        </w:rPr>
      </w:pPr>
      <w:r w:rsidRPr="004D5D66">
        <w:rPr>
          <w:rFonts w:ascii="Calibri" w:hAnsi="Calibri" w:cs="Calibri"/>
          <w:b/>
          <w:bCs/>
          <w:kern w:val="0"/>
        </w:rPr>
        <w:t>d. presenza di altre sostanze che possono incidere sul sistema di trattamento degli scarichi gassosi o sulla sicurezza dell’installazione (ad esempio vapore acqueo, polveri);</w:t>
      </w:r>
    </w:p>
    <w:p w14:paraId="0C328EBF" w14:textId="69645E75" w:rsidR="00083C96" w:rsidRPr="003958FE" w:rsidRDefault="00083C96" w:rsidP="00083C96">
      <w:pPr>
        <w:jc w:val="both"/>
        <w:rPr>
          <w:rFonts w:cstheme="minorHAnsi"/>
          <w:i/>
          <w:iCs/>
          <w:color w:val="538135" w:themeColor="accent6" w:themeShade="BF"/>
        </w:rPr>
      </w:pPr>
      <w:r w:rsidRPr="00347604">
        <w:rPr>
          <w:rFonts w:cstheme="minorHAnsi"/>
          <w:i/>
          <w:iCs/>
          <w:color w:val="538135" w:themeColor="accent6" w:themeShade="BF"/>
        </w:rPr>
        <w:t>Si tratta di informazioni puntuali che devono essere fornite e documentate dal gestore a seconda delle peculiarità impiantistiche.</w:t>
      </w:r>
    </w:p>
    <w:p w14:paraId="20DDF6DF" w14:textId="74F4DB30" w:rsidR="004D5D66" w:rsidRPr="002C2BF5" w:rsidRDefault="00083C96" w:rsidP="003B7DC8">
      <w:pPr>
        <w:jc w:val="both"/>
        <w:rPr>
          <w:rFonts w:ascii="Calibri" w:hAnsi="Calibri" w:cs="Calibri"/>
          <w:b/>
          <w:bCs/>
          <w:kern w:val="0"/>
        </w:rPr>
      </w:pPr>
      <w:r w:rsidRPr="002C2BF5">
        <w:rPr>
          <w:rFonts w:ascii="Calibri" w:hAnsi="Calibri" w:cs="Calibri"/>
          <w:b/>
          <w:bCs/>
          <w:kern w:val="0"/>
        </w:rPr>
        <w:t>VII. informazioni sulla quantità e sulle caratteristiche dei rifiuti prodotti</w:t>
      </w:r>
    </w:p>
    <w:p w14:paraId="1FEFE1F7" w14:textId="029F703D" w:rsidR="002C2BF5" w:rsidRPr="002C2BF5" w:rsidRDefault="002C2BF5" w:rsidP="002C2BF5">
      <w:pPr>
        <w:jc w:val="both"/>
        <w:rPr>
          <w:rFonts w:ascii="Calibri" w:hAnsi="Calibri" w:cs="Calibri"/>
          <w:i/>
          <w:iCs/>
          <w:color w:val="538135" w:themeColor="accent6" w:themeShade="BF"/>
        </w:rPr>
      </w:pPr>
      <w:r w:rsidRPr="002C2BF5">
        <w:rPr>
          <w:rFonts w:ascii="Calibri" w:hAnsi="Calibri" w:cs="Calibri"/>
          <w:i/>
          <w:iCs/>
          <w:color w:val="538135" w:themeColor="accent6" w:themeShade="BF"/>
        </w:rPr>
        <w:t>In generale, si tratta di informazioni che il gestore usualmente possiede anche laddove non ancora richieste e generalmente riportate nella sezione C (relativa alla produzione di rifiuti, specificandone tipologia, codice EER e quantità) dell’AT dell’AIA.</w:t>
      </w:r>
    </w:p>
    <w:p w14:paraId="31F5D453" w14:textId="72DFB465" w:rsidR="00083C96" w:rsidRPr="003E5166" w:rsidRDefault="002C2BF5" w:rsidP="002C2BF5">
      <w:pPr>
        <w:jc w:val="both"/>
        <w:rPr>
          <w:rFonts w:ascii="Calibri" w:hAnsi="Calibri" w:cs="Calibri"/>
          <w:i/>
          <w:iCs/>
          <w:strike/>
          <w:color w:val="538135" w:themeColor="accent6" w:themeShade="BF"/>
        </w:rPr>
      </w:pPr>
      <w:r w:rsidRPr="002C2BF5">
        <w:rPr>
          <w:rFonts w:ascii="Calibri" w:hAnsi="Calibri" w:cs="Calibri"/>
          <w:i/>
          <w:iCs/>
          <w:color w:val="538135" w:themeColor="accent6" w:themeShade="BF"/>
        </w:rPr>
        <w:t>È possibile presentare i dati sotto forma di tabelle riassuntive</w:t>
      </w:r>
      <w:r w:rsidR="003E5166">
        <w:rPr>
          <w:rFonts w:ascii="Calibri" w:hAnsi="Calibri" w:cs="Calibri"/>
          <w:i/>
          <w:iCs/>
          <w:color w:val="538135" w:themeColor="accent6" w:themeShade="BF"/>
        </w:rPr>
        <w:t xml:space="preserve"> </w:t>
      </w:r>
      <w:r w:rsidR="003E5166" w:rsidRPr="00EF2BC3">
        <w:rPr>
          <w:rFonts w:ascii="Calibri" w:hAnsi="Calibri" w:cs="Calibri"/>
          <w:i/>
          <w:iCs/>
          <w:color w:val="538135" w:themeColor="accent6" w:themeShade="BF"/>
        </w:rPr>
        <w:t>o richiamare documenti già messi a disposizione delle Autorità competenti</w:t>
      </w:r>
      <w:r w:rsidR="00BB34D5" w:rsidRPr="00EF2BC3">
        <w:rPr>
          <w:rFonts w:ascii="Calibri" w:hAnsi="Calibri" w:cs="Calibri"/>
          <w:i/>
          <w:iCs/>
          <w:color w:val="538135" w:themeColor="accent6" w:themeShade="BF"/>
        </w:rPr>
        <w:t>.</w:t>
      </w:r>
      <w:r w:rsidR="00995A82" w:rsidRPr="003E5166">
        <w:rPr>
          <w:rFonts w:ascii="Calibri" w:hAnsi="Calibri" w:cs="Calibri"/>
          <w:i/>
          <w:iCs/>
          <w:strike/>
          <w:color w:val="538135" w:themeColor="accent6" w:themeShade="BF"/>
        </w:rPr>
        <w:t xml:space="preserve"> </w:t>
      </w:r>
    </w:p>
    <w:p w14:paraId="2747A325" w14:textId="77777777" w:rsidR="002C2BF5" w:rsidRPr="003B7DC8" w:rsidRDefault="002C2BF5" w:rsidP="002C2BF5">
      <w:pPr>
        <w:jc w:val="both"/>
        <w:rPr>
          <w:rFonts w:ascii="Calibri" w:hAnsi="Calibri" w:cs="Calibri"/>
          <w:color w:val="538135" w:themeColor="accent6" w:themeShade="BF"/>
        </w:rPr>
      </w:pPr>
    </w:p>
    <w:p w14:paraId="40B7FFE4" w14:textId="77777777" w:rsidR="005A1C7A" w:rsidRDefault="005A1C7A" w:rsidP="003F32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2EBFAA7" w14:textId="77777777" w:rsidR="00CA4D71" w:rsidRDefault="00CA4D71" w:rsidP="003F32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309D3B8" w14:textId="77777777" w:rsidR="00CA4D71" w:rsidRDefault="00CA4D71" w:rsidP="003F32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DC87F5D" w14:textId="77777777" w:rsidR="00CA4D71" w:rsidRDefault="00CA4D71" w:rsidP="003F32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BC12FCC" w14:textId="77777777" w:rsidR="00CA4D71" w:rsidRDefault="00CA4D71" w:rsidP="003F32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9F482AC" w14:textId="77777777" w:rsidR="00CA4D71" w:rsidRDefault="00CA4D71" w:rsidP="003F32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8428366" w14:textId="77777777" w:rsidR="00CA4D71" w:rsidRPr="005362E9" w:rsidRDefault="00CA4D71" w:rsidP="003F32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31A6B1D" w14:textId="0B88E796" w:rsidR="00F05D49" w:rsidRDefault="00F05D49">
      <w:pPr>
        <w:rPr>
          <w:rFonts w:ascii="Arial" w:hAnsi="Arial" w:cs="Arial"/>
          <w:b/>
          <w:bCs/>
        </w:rPr>
      </w:pPr>
    </w:p>
    <w:p w14:paraId="376020F9" w14:textId="77777777" w:rsidR="00CA4D71" w:rsidRDefault="00CA4D7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AF31B36" w14:textId="3AB7C728" w:rsidR="0011387B" w:rsidRPr="005362E9" w:rsidRDefault="0011387B" w:rsidP="0011387B">
      <w:pPr>
        <w:jc w:val="center"/>
        <w:rPr>
          <w:rFonts w:ascii="Arial" w:hAnsi="Arial" w:cs="Arial"/>
          <w:b/>
          <w:bCs/>
        </w:rPr>
      </w:pPr>
      <w:r w:rsidRPr="005362E9">
        <w:rPr>
          <w:rFonts w:ascii="Arial" w:hAnsi="Arial" w:cs="Arial"/>
          <w:b/>
          <w:bCs/>
        </w:rPr>
        <w:lastRenderedPageBreak/>
        <w:t>TABELLA RACCOLTA DATI BAT 2</w:t>
      </w:r>
      <w:r>
        <w:rPr>
          <w:rFonts w:ascii="Arial" w:hAnsi="Arial" w:cs="Arial"/>
          <w:b/>
          <w:bCs/>
        </w:rPr>
        <w:t>a</w:t>
      </w:r>
      <w:r w:rsidRPr="005362E9">
        <w:rPr>
          <w:rFonts w:ascii="Arial" w:hAnsi="Arial" w:cs="Arial"/>
          <w:b/>
          <w:bCs/>
        </w:rPr>
        <w:t xml:space="preserve"> - SINTESI EMISSIONI IDRICHE</w:t>
      </w:r>
    </w:p>
    <w:p w14:paraId="3B67DC8E" w14:textId="77777777" w:rsidR="0011387B" w:rsidRPr="005362E9" w:rsidRDefault="0011387B" w:rsidP="001138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778"/>
        <w:gridCol w:w="1202"/>
        <w:gridCol w:w="991"/>
        <w:gridCol w:w="991"/>
        <w:gridCol w:w="1276"/>
        <w:gridCol w:w="711"/>
        <w:gridCol w:w="994"/>
        <w:gridCol w:w="851"/>
        <w:gridCol w:w="1131"/>
        <w:gridCol w:w="851"/>
        <w:gridCol w:w="1134"/>
        <w:gridCol w:w="1422"/>
        <w:gridCol w:w="905"/>
        <w:gridCol w:w="1039"/>
      </w:tblGrid>
      <w:tr w:rsidR="0011387B" w:rsidRPr="00F05D49" w14:paraId="47A93F36" w14:textId="77777777" w:rsidTr="00EF3A96">
        <w:trPr>
          <w:trHeight w:val="213"/>
        </w:trPr>
        <w:tc>
          <w:tcPr>
            <w:tcW w:w="272" w:type="pct"/>
            <w:vMerge w:val="restart"/>
            <w:vAlign w:val="center"/>
          </w:tcPr>
          <w:p w14:paraId="1A8509AE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Sigla scarico</w:t>
            </w:r>
          </w:p>
        </w:tc>
        <w:tc>
          <w:tcPr>
            <w:tcW w:w="421" w:type="pct"/>
            <w:vMerge w:val="restart"/>
            <w:vAlign w:val="center"/>
          </w:tcPr>
          <w:p w14:paraId="7CD126BB" w14:textId="77777777" w:rsidR="0011387B" w:rsidRPr="00F05D49" w:rsidRDefault="0011387B" w:rsidP="00EF3A96">
            <w:pPr>
              <w:ind w:right="-131" w:hanging="216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Frequenza dello</w:t>
            </w:r>
          </w:p>
          <w:p w14:paraId="7EC7E1EB" w14:textId="57B26E9D" w:rsidR="0011387B" w:rsidRPr="00F05D49" w:rsidRDefault="0011387B" w:rsidP="00EF3A96">
            <w:pPr>
              <w:ind w:right="-131" w:hanging="216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  <w:r w:rsidR="004E1100">
              <w:rPr>
                <w:rFonts w:cstheme="minorHAnsi"/>
                <w:b/>
                <w:bCs/>
                <w:sz w:val="16"/>
                <w:szCs w:val="16"/>
              </w:rPr>
              <w:t>s</w:t>
            </w:r>
            <w:r w:rsidRPr="00F05D49">
              <w:rPr>
                <w:rFonts w:cstheme="minorHAnsi"/>
                <w:b/>
                <w:bCs/>
                <w:sz w:val="16"/>
                <w:szCs w:val="16"/>
              </w:rPr>
              <w:t>carico</w:t>
            </w:r>
          </w:p>
          <w:p w14:paraId="5532FCAA" w14:textId="77777777" w:rsidR="0011387B" w:rsidRPr="00F05D49" w:rsidRDefault="0011387B" w:rsidP="00EF3A96">
            <w:pPr>
              <w:ind w:right="-131" w:hanging="216"/>
              <w:jc w:val="center"/>
              <w:rPr>
                <w:rFonts w:cstheme="minorHAnsi"/>
                <w:sz w:val="16"/>
                <w:szCs w:val="16"/>
              </w:rPr>
            </w:pPr>
            <w:r w:rsidRPr="00F05D49">
              <w:rPr>
                <w:rFonts w:cstheme="minorHAnsi"/>
                <w:sz w:val="16"/>
                <w:szCs w:val="16"/>
              </w:rPr>
              <w:t>(continuo/</w:t>
            </w:r>
          </w:p>
          <w:p w14:paraId="2013EF2F" w14:textId="77777777" w:rsidR="0011387B" w:rsidRPr="00F05D49" w:rsidRDefault="0011387B" w:rsidP="00EF3A96">
            <w:pPr>
              <w:ind w:right="-131" w:hanging="216"/>
              <w:jc w:val="center"/>
              <w:rPr>
                <w:rFonts w:cstheme="minorHAnsi"/>
                <w:sz w:val="16"/>
                <w:szCs w:val="16"/>
              </w:rPr>
            </w:pPr>
            <w:r w:rsidRPr="00F05D49">
              <w:rPr>
                <w:rFonts w:cstheme="minorHAnsi"/>
                <w:sz w:val="16"/>
                <w:szCs w:val="16"/>
              </w:rPr>
              <w:t>discontinuo)</w:t>
            </w:r>
          </w:p>
          <w:p w14:paraId="37CBA75B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347" w:type="pct"/>
            <w:vMerge w:val="restart"/>
            <w:vAlign w:val="center"/>
          </w:tcPr>
          <w:p w14:paraId="1AE01A43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 xml:space="preserve">Tipologia scarico </w:t>
            </w:r>
            <w:r w:rsidRPr="00F05D49">
              <w:rPr>
                <w:rFonts w:cstheme="minorHAnsi"/>
                <w:sz w:val="16"/>
                <w:szCs w:val="16"/>
              </w:rPr>
              <w:t>(diretto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F05D49">
              <w:rPr>
                <w:rFonts w:cstheme="minorHAnsi"/>
                <w:sz w:val="16"/>
                <w:szCs w:val="16"/>
              </w:rPr>
              <w:t>/indiretto)</w:t>
            </w:r>
          </w:p>
        </w:tc>
        <w:tc>
          <w:tcPr>
            <w:tcW w:w="347" w:type="pct"/>
            <w:vMerge w:val="restart"/>
          </w:tcPr>
          <w:p w14:paraId="225C4BC4" w14:textId="77777777" w:rsidR="0011387B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49D3665C" w14:textId="77777777" w:rsidR="0011387B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4E0AAE30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P</w:t>
            </w:r>
            <w:r w:rsidRPr="00F05D49">
              <w:rPr>
                <w:rFonts w:cstheme="minorHAnsi"/>
                <w:b/>
                <w:bCs/>
                <w:sz w:val="16"/>
                <w:szCs w:val="16"/>
              </w:rPr>
              <w:t>arametro</w:t>
            </w:r>
          </w:p>
        </w:tc>
        <w:tc>
          <w:tcPr>
            <w:tcW w:w="447" w:type="pct"/>
            <w:vMerge w:val="restart"/>
            <w:vAlign w:val="center"/>
          </w:tcPr>
          <w:p w14:paraId="0AC94E51" w14:textId="77777777" w:rsidR="0011387B" w:rsidRPr="00F05D49" w:rsidRDefault="0011387B" w:rsidP="00EF3A96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Concentrazione misurata</w:t>
            </w:r>
          </w:p>
          <w:p w14:paraId="67CE3BF6" w14:textId="77777777" w:rsidR="0011387B" w:rsidRPr="00F05D49" w:rsidRDefault="0011387B" w:rsidP="00EF3A96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 xml:space="preserve">(Valore medio ultimi </w:t>
            </w:r>
            <w:proofErr w:type="gramStart"/>
            <w:r w:rsidRPr="00F05D49">
              <w:rPr>
                <w:rFonts w:cstheme="minorHAnsi"/>
                <w:b/>
                <w:bCs/>
                <w:sz w:val="16"/>
                <w:szCs w:val="16"/>
              </w:rPr>
              <w:t>3</w:t>
            </w:r>
            <w:proofErr w:type="gramEnd"/>
            <w:r w:rsidRPr="00F05D49">
              <w:rPr>
                <w:rFonts w:cstheme="minorHAnsi"/>
                <w:b/>
                <w:bCs/>
                <w:sz w:val="16"/>
                <w:szCs w:val="16"/>
              </w:rPr>
              <w:t xml:space="preserve"> anni)</w:t>
            </w:r>
          </w:p>
          <w:p w14:paraId="6DDF3198" w14:textId="77777777" w:rsidR="0011387B" w:rsidRPr="00F05D49" w:rsidRDefault="0011387B" w:rsidP="00EF3A9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05D49">
              <w:rPr>
                <w:rFonts w:cstheme="minorHAnsi"/>
                <w:sz w:val="16"/>
                <w:szCs w:val="16"/>
              </w:rPr>
              <w:t>[mg/l]</w:t>
            </w:r>
          </w:p>
        </w:tc>
        <w:tc>
          <w:tcPr>
            <w:tcW w:w="597" w:type="pct"/>
            <w:gridSpan w:val="2"/>
            <w:vAlign w:val="center"/>
          </w:tcPr>
          <w:p w14:paraId="267E7D45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Portata scaricata</w:t>
            </w:r>
          </w:p>
          <w:p w14:paraId="5D988D04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sz w:val="16"/>
                <w:szCs w:val="16"/>
              </w:rPr>
              <w:t>[m</w:t>
            </w:r>
            <w:r w:rsidRPr="00F05D49">
              <w:rPr>
                <w:rFonts w:cstheme="minorHAnsi"/>
                <w:sz w:val="16"/>
                <w:szCs w:val="16"/>
                <w:vertAlign w:val="superscript"/>
              </w:rPr>
              <w:t>3</w:t>
            </w:r>
            <w:r w:rsidRPr="00F05D49">
              <w:rPr>
                <w:rFonts w:cstheme="minorHAnsi"/>
                <w:sz w:val="16"/>
                <w:szCs w:val="16"/>
              </w:rPr>
              <w:t>/h]</w:t>
            </w:r>
          </w:p>
        </w:tc>
        <w:tc>
          <w:tcPr>
            <w:tcW w:w="298" w:type="pct"/>
            <w:vMerge w:val="restart"/>
            <w:vAlign w:val="center"/>
          </w:tcPr>
          <w:p w14:paraId="4066C133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 xml:space="preserve">Portata massica </w:t>
            </w:r>
            <w:r w:rsidRPr="00F05D49">
              <w:rPr>
                <w:rFonts w:cstheme="minorHAnsi"/>
                <w:sz w:val="16"/>
                <w:szCs w:val="16"/>
              </w:rPr>
              <w:t>[kg/h]</w:t>
            </w:r>
          </w:p>
        </w:tc>
        <w:tc>
          <w:tcPr>
            <w:tcW w:w="396" w:type="pct"/>
            <w:vMerge w:val="restart"/>
          </w:tcPr>
          <w:p w14:paraId="410E86D6" w14:textId="77777777" w:rsidR="0011387B" w:rsidRDefault="0011387B" w:rsidP="00EF3A96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65579A41" w14:textId="77777777" w:rsidR="0011387B" w:rsidRPr="0053603B" w:rsidRDefault="0011387B" w:rsidP="00EF3A96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Sistema abbattimento</w:t>
            </w:r>
          </w:p>
          <w:p w14:paraId="6CC599A2" w14:textId="77777777" w:rsidR="0011387B" w:rsidRPr="0053603B" w:rsidRDefault="0011387B" w:rsidP="00EF3A96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(specificare se presente -</w:t>
            </w:r>
          </w:p>
          <w:p w14:paraId="73A3DCE0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tipologia)</w:t>
            </w:r>
          </w:p>
        </w:tc>
        <w:tc>
          <w:tcPr>
            <w:tcW w:w="298" w:type="pct"/>
            <w:vMerge w:val="restart"/>
            <w:vAlign w:val="center"/>
          </w:tcPr>
          <w:p w14:paraId="705D757C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 xml:space="preserve">Volume delle vasche </w:t>
            </w:r>
            <w:r w:rsidRPr="004E6312">
              <w:rPr>
                <w:rFonts w:cstheme="minorHAnsi"/>
                <w:sz w:val="16"/>
                <w:szCs w:val="16"/>
              </w:rPr>
              <w:t>(mc)</w:t>
            </w:r>
          </w:p>
        </w:tc>
        <w:tc>
          <w:tcPr>
            <w:tcW w:w="397" w:type="pct"/>
            <w:vMerge w:val="restart"/>
            <w:vAlign w:val="center"/>
          </w:tcPr>
          <w:p w14:paraId="4C70F67B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BAT di interesse/di riferimento</w:t>
            </w:r>
          </w:p>
        </w:tc>
        <w:tc>
          <w:tcPr>
            <w:tcW w:w="498" w:type="pct"/>
            <w:vMerge w:val="restart"/>
            <w:vAlign w:val="center"/>
          </w:tcPr>
          <w:p w14:paraId="24AC9DD5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 xml:space="preserve">Modalità di campionamento </w:t>
            </w:r>
            <w:r w:rsidRPr="004E6312">
              <w:rPr>
                <w:rFonts w:cstheme="minorHAnsi"/>
                <w:sz w:val="16"/>
                <w:szCs w:val="16"/>
              </w:rPr>
              <w:t xml:space="preserve">(istantaneo-medio su </w:t>
            </w:r>
            <w:proofErr w:type="gramStart"/>
            <w:r w:rsidRPr="004E6312">
              <w:rPr>
                <w:rFonts w:cstheme="minorHAnsi"/>
                <w:sz w:val="16"/>
                <w:szCs w:val="16"/>
              </w:rPr>
              <w:t>3</w:t>
            </w:r>
            <w:proofErr w:type="gramEnd"/>
            <w:r w:rsidRPr="004E6312">
              <w:rPr>
                <w:rFonts w:cstheme="minorHAnsi"/>
                <w:sz w:val="16"/>
                <w:szCs w:val="16"/>
              </w:rPr>
              <w:t xml:space="preserve"> ore- ecc.)</w:t>
            </w:r>
          </w:p>
        </w:tc>
        <w:tc>
          <w:tcPr>
            <w:tcW w:w="317" w:type="pct"/>
            <w:vMerge w:val="restart"/>
          </w:tcPr>
          <w:p w14:paraId="0D2FC35B" w14:textId="77777777" w:rsidR="0011387B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7C663EC4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Modalità controllo</w:t>
            </w:r>
          </w:p>
          <w:p w14:paraId="7982D4B1" w14:textId="77777777" w:rsidR="0011387B" w:rsidRPr="00F05D49" w:rsidRDefault="0011387B" w:rsidP="00EF3A96">
            <w:pPr>
              <w:ind w:right="-131" w:hanging="216"/>
              <w:jc w:val="center"/>
              <w:rPr>
                <w:rFonts w:cstheme="minorHAnsi"/>
                <w:sz w:val="16"/>
                <w:szCs w:val="16"/>
              </w:rPr>
            </w:pPr>
            <w:r w:rsidRPr="00F05D49">
              <w:rPr>
                <w:rFonts w:cstheme="minorHAnsi"/>
                <w:sz w:val="16"/>
                <w:szCs w:val="16"/>
              </w:rPr>
              <w:t>(continuo/</w:t>
            </w:r>
          </w:p>
          <w:p w14:paraId="2B26954B" w14:textId="77777777" w:rsidR="0011387B" w:rsidRPr="00F05D49" w:rsidRDefault="0011387B" w:rsidP="00EF3A96">
            <w:pPr>
              <w:ind w:right="-131" w:hanging="216"/>
              <w:jc w:val="center"/>
              <w:rPr>
                <w:rFonts w:cstheme="minorHAnsi"/>
                <w:sz w:val="16"/>
                <w:szCs w:val="16"/>
              </w:rPr>
            </w:pPr>
            <w:r w:rsidRPr="00F05D49">
              <w:rPr>
                <w:rFonts w:cstheme="minorHAnsi"/>
                <w:sz w:val="16"/>
                <w:szCs w:val="16"/>
              </w:rPr>
              <w:t>discontinuo)</w:t>
            </w:r>
          </w:p>
          <w:p w14:paraId="023A35FE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364" w:type="pct"/>
            <w:vMerge w:val="restart"/>
          </w:tcPr>
          <w:p w14:paraId="0E35F94A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Presenza misuratore di portata o altri strumenti di controllo on-line</w:t>
            </w:r>
          </w:p>
        </w:tc>
      </w:tr>
      <w:tr w:rsidR="0011387B" w:rsidRPr="005362E9" w14:paraId="1322D5AE" w14:textId="77777777" w:rsidTr="00EF3A96">
        <w:trPr>
          <w:trHeight w:val="1130"/>
        </w:trPr>
        <w:tc>
          <w:tcPr>
            <w:tcW w:w="272" w:type="pct"/>
            <w:vMerge/>
            <w:tcBorders>
              <w:bottom w:val="single" w:sz="4" w:space="0" w:color="auto"/>
            </w:tcBorders>
          </w:tcPr>
          <w:p w14:paraId="42EAD55B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</w:tcPr>
          <w:p w14:paraId="4607DCA0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</w:tcPr>
          <w:p w14:paraId="36A7B46D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</w:tcPr>
          <w:p w14:paraId="5AC18C51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vMerge/>
            <w:tcBorders>
              <w:bottom w:val="single" w:sz="4" w:space="0" w:color="auto"/>
            </w:tcBorders>
          </w:tcPr>
          <w:p w14:paraId="4E30EDA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14:paraId="4619B433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Valore medio</w:t>
            </w: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6322D986" w14:textId="77777777" w:rsidR="0011387B" w:rsidRPr="00F05D49" w:rsidRDefault="0011387B" w:rsidP="00EF3A9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Valore autorizzato</w:t>
            </w:r>
          </w:p>
        </w:tc>
        <w:tc>
          <w:tcPr>
            <w:tcW w:w="298" w:type="pct"/>
            <w:vMerge/>
            <w:tcBorders>
              <w:bottom w:val="single" w:sz="4" w:space="0" w:color="auto"/>
            </w:tcBorders>
          </w:tcPr>
          <w:p w14:paraId="4AFFD11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</w:tcPr>
          <w:p w14:paraId="5304DF94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8" w:type="pct"/>
            <w:vMerge/>
            <w:tcBorders>
              <w:bottom w:val="single" w:sz="4" w:space="0" w:color="auto"/>
            </w:tcBorders>
          </w:tcPr>
          <w:p w14:paraId="7D021F82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7" w:type="pct"/>
            <w:vMerge/>
            <w:tcBorders>
              <w:bottom w:val="single" w:sz="4" w:space="0" w:color="auto"/>
            </w:tcBorders>
          </w:tcPr>
          <w:p w14:paraId="557FA9E6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</w:tcBorders>
          </w:tcPr>
          <w:p w14:paraId="1DA5B72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796FD111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4" w:type="pct"/>
            <w:vMerge/>
            <w:tcBorders>
              <w:bottom w:val="single" w:sz="4" w:space="0" w:color="auto"/>
            </w:tcBorders>
          </w:tcPr>
          <w:p w14:paraId="51B4761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1387B" w:rsidRPr="005362E9" w14:paraId="7E30F38F" w14:textId="77777777" w:rsidTr="00EF3A96">
        <w:trPr>
          <w:trHeight w:val="553"/>
        </w:trPr>
        <w:tc>
          <w:tcPr>
            <w:tcW w:w="272" w:type="pct"/>
            <w:vMerge w:val="restart"/>
          </w:tcPr>
          <w:p w14:paraId="3A6C23B7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1" w:type="pct"/>
            <w:vMerge w:val="restart"/>
          </w:tcPr>
          <w:p w14:paraId="61A30376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</w:tcPr>
          <w:p w14:paraId="45C8B9DB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408EE74B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7" w:type="pct"/>
          </w:tcPr>
          <w:p w14:paraId="454BEED4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" w:type="pct"/>
          </w:tcPr>
          <w:p w14:paraId="0D1618E7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</w:tcPr>
          <w:p w14:paraId="23C62040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02CFF1EC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6" w:type="pct"/>
          </w:tcPr>
          <w:p w14:paraId="7E80A6D3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288CE06C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7" w:type="pct"/>
          </w:tcPr>
          <w:p w14:paraId="3F8A4BB4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8" w:type="pct"/>
          </w:tcPr>
          <w:p w14:paraId="3787024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7" w:type="pct"/>
          </w:tcPr>
          <w:p w14:paraId="516EEEA7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4" w:type="pct"/>
          </w:tcPr>
          <w:p w14:paraId="27C6517D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1387B" w:rsidRPr="005362E9" w14:paraId="1BD614C0" w14:textId="77777777" w:rsidTr="00EF3A96">
        <w:trPr>
          <w:trHeight w:val="410"/>
        </w:trPr>
        <w:tc>
          <w:tcPr>
            <w:tcW w:w="272" w:type="pct"/>
            <w:vMerge/>
          </w:tcPr>
          <w:p w14:paraId="36FCBC4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1" w:type="pct"/>
            <w:vMerge/>
          </w:tcPr>
          <w:p w14:paraId="18CF7EB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</w:tcPr>
          <w:p w14:paraId="6B3C9ED9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0FA6D469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7" w:type="pct"/>
          </w:tcPr>
          <w:p w14:paraId="0E2F7113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" w:type="pct"/>
          </w:tcPr>
          <w:p w14:paraId="4D11B0D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</w:tcPr>
          <w:p w14:paraId="3AB9A76F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7F590ECF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6" w:type="pct"/>
          </w:tcPr>
          <w:p w14:paraId="169A11F7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2FAFE076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7" w:type="pct"/>
          </w:tcPr>
          <w:p w14:paraId="0942DD6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8" w:type="pct"/>
          </w:tcPr>
          <w:p w14:paraId="65342CF4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7" w:type="pct"/>
          </w:tcPr>
          <w:p w14:paraId="1DAD6E80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4" w:type="pct"/>
          </w:tcPr>
          <w:p w14:paraId="2174E08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1387B" w:rsidRPr="005362E9" w14:paraId="7D624546" w14:textId="77777777" w:rsidTr="00EF3A96">
        <w:trPr>
          <w:trHeight w:val="291"/>
        </w:trPr>
        <w:tc>
          <w:tcPr>
            <w:tcW w:w="272" w:type="pct"/>
            <w:vMerge/>
          </w:tcPr>
          <w:p w14:paraId="7EE6D9B2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1" w:type="pct"/>
            <w:vMerge/>
          </w:tcPr>
          <w:p w14:paraId="793A7A98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</w:tcPr>
          <w:p w14:paraId="537E2004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289F0A9A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7" w:type="pct"/>
          </w:tcPr>
          <w:p w14:paraId="786684EB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" w:type="pct"/>
          </w:tcPr>
          <w:p w14:paraId="10061672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</w:tcPr>
          <w:p w14:paraId="5497DC9E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60F784FE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6" w:type="pct"/>
          </w:tcPr>
          <w:p w14:paraId="12B5FE2F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6AE518DA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7" w:type="pct"/>
          </w:tcPr>
          <w:p w14:paraId="71F763D8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8" w:type="pct"/>
          </w:tcPr>
          <w:p w14:paraId="3ABE5107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7" w:type="pct"/>
          </w:tcPr>
          <w:p w14:paraId="32374140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4" w:type="pct"/>
          </w:tcPr>
          <w:p w14:paraId="0CCF0793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1387B" w:rsidRPr="005362E9" w14:paraId="2D932D4F" w14:textId="77777777" w:rsidTr="00EF3A96">
        <w:trPr>
          <w:trHeight w:val="438"/>
        </w:trPr>
        <w:tc>
          <w:tcPr>
            <w:tcW w:w="272" w:type="pct"/>
          </w:tcPr>
          <w:p w14:paraId="3E089B72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1" w:type="pct"/>
          </w:tcPr>
          <w:p w14:paraId="6B40388E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19C69F1E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73D2FB5E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7" w:type="pct"/>
          </w:tcPr>
          <w:p w14:paraId="00022B34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" w:type="pct"/>
          </w:tcPr>
          <w:p w14:paraId="6E402CA6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</w:tcPr>
          <w:p w14:paraId="2EFDD671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5B18714F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6" w:type="pct"/>
          </w:tcPr>
          <w:p w14:paraId="53BFCFBF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0091A962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7" w:type="pct"/>
          </w:tcPr>
          <w:p w14:paraId="6F1BC3A7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8" w:type="pct"/>
          </w:tcPr>
          <w:p w14:paraId="172DE092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7" w:type="pct"/>
          </w:tcPr>
          <w:p w14:paraId="560D0CA4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4" w:type="pct"/>
          </w:tcPr>
          <w:p w14:paraId="4DAAD3FB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1387B" w:rsidRPr="005362E9" w14:paraId="3CDE47BD" w14:textId="77777777" w:rsidTr="00EF3A96">
        <w:trPr>
          <w:trHeight w:val="413"/>
        </w:trPr>
        <w:tc>
          <w:tcPr>
            <w:tcW w:w="272" w:type="pct"/>
          </w:tcPr>
          <w:p w14:paraId="023E0379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1" w:type="pct"/>
          </w:tcPr>
          <w:p w14:paraId="2017EF48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51436B1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226FF1E0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7" w:type="pct"/>
          </w:tcPr>
          <w:p w14:paraId="3B9EF1C5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" w:type="pct"/>
          </w:tcPr>
          <w:p w14:paraId="5BADF2C6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</w:tcPr>
          <w:p w14:paraId="3B477876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3FE51B3D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6" w:type="pct"/>
          </w:tcPr>
          <w:p w14:paraId="5352BADE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8" w:type="pct"/>
          </w:tcPr>
          <w:p w14:paraId="27D7A9F8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7" w:type="pct"/>
          </w:tcPr>
          <w:p w14:paraId="17A06856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8" w:type="pct"/>
          </w:tcPr>
          <w:p w14:paraId="7FCF6B87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7" w:type="pct"/>
          </w:tcPr>
          <w:p w14:paraId="535D1466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4" w:type="pct"/>
          </w:tcPr>
          <w:p w14:paraId="34E47EB9" w14:textId="77777777" w:rsidR="0011387B" w:rsidRPr="005362E9" w:rsidRDefault="0011387B" w:rsidP="00EF3A9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672F0E8" w14:textId="77777777" w:rsidR="0011387B" w:rsidRPr="005362E9" w:rsidRDefault="0011387B" w:rsidP="001138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A9616BD" w14:textId="77777777" w:rsidR="0011387B" w:rsidRDefault="0011387B" w:rsidP="006549AE">
      <w:pPr>
        <w:jc w:val="center"/>
        <w:rPr>
          <w:rFonts w:ascii="Arial" w:hAnsi="Arial" w:cs="Arial"/>
          <w:b/>
          <w:bCs/>
        </w:rPr>
      </w:pPr>
    </w:p>
    <w:p w14:paraId="6A90E389" w14:textId="3E7DB599" w:rsidR="006549AE" w:rsidRPr="005362E9" w:rsidRDefault="006549AE" w:rsidP="006549AE">
      <w:pPr>
        <w:jc w:val="center"/>
        <w:rPr>
          <w:rFonts w:ascii="Arial" w:hAnsi="Arial" w:cs="Arial"/>
          <w:b/>
          <w:bCs/>
        </w:rPr>
      </w:pPr>
      <w:r w:rsidRPr="005362E9">
        <w:rPr>
          <w:rFonts w:ascii="Arial" w:hAnsi="Arial" w:cs="Arial"/>
          <w:b/>
          <w:bCs/>
        </w:rPr>
        <w:t>TABELLA RACCOLTA DATI BAT 2</w:t>
      </w:r>
      <w:r w:rsidR="0011387B">
        <w:rPr>
          <w:rFonts w:ascii="Arial" w:hAnsi="Arial" w:cs="Arial"/>
          <w:b/>
          <w:bCs/>
        </w:rPr>
        <w:t>b</w:t>
      </w:r>
      <w:r w:rsidRPr="005362E9">
        <w:rPr>
          <w:rFonts w:ascii="Arial" w:hAnsi="Arial" w:cs="Arial"/>
          <w:b/>
          <w:bCs/>
        </w:rPr>
        <w:t xml:space="preserve"> - SINTESI EMISSIONI CONVOGLIATE</w:t>
      </w:r>
      <w:r w:rsidR="00E00F1E" w:rsidRPr="005362E9">
        <w:rPr>
          <w:rFonts w:ascii="Arial" w:hAnsi="Arial" w:cs="Arial"/>
          <w:b/>
          <w:bCs/>
        </w:rPr>
        <w:t xml:space="preserve"> IN ATMOSFERA</w:t>
      </w:r>
    </w:p>
    <w:p w14:paraId="51696EE8" w14:textId="77777777" w:rsidR="00C33917" w:rsidRDefault="00C33917" w:rsidP="003F3C14">
      <w:pPr>
        <w:jc w:val="center"/>
        <w:rPr>
          <w:rFonts w:ascii="Arial" w:hAnsi="Arial" w:cs="Arial"/>
          <w:b/>
          <w:bCs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886"/>
        <w:gridCol w:w="1474"/>
        <w:gridCol w:w="1131"/>
        <w:gridCol w:w="1094"/>
        <w:gridCol w:w="942"/>
        <w:gridCol w:w="1308"/>
        <w:gridCol w:w="942"/>
        <w:gridCol w:w="1045"/>
        <w:gridCol w:w="708"/>
        <w:gridCol w:w="1291"/>
        <w:gridCol w:w="1162"/>
        <w:gridCol w:w="1051"/>
        <w:gridCol w:w="1242"/>
      </w:tblGrid>
      <w:tr w:rsidR="00644C55" w:rsidRPr="009740A1" w14:paraId="130F4664" w14:textId="77777777" w:rsidTr="00644C55">
        <w:trPr>
          <w:trHeight w:val="274"/>
        </w:trPr>
        <w:tc>
          <w:tcPr>
            <w:tcW w:w="310" w:type="pct"/>
            <w:vMerge w:val="restart"/>
            <w:vAlign w:val="center"/>
          </w:tcPr>
          <w:p w14:paraId="3E4DC22B" w14:textId="77777777" w:rsidR="00644C55" w:rsidRPr="009740A1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740A1">
              <w:rPr>
                <w:rFonts w:cstheme="minorHAnsi"/>
                <w:b/>
                <w:bCs/>
                <w:sz w:val="16"/>
                <w:szCs w:val="16"/>
              </w:rPr>
              <w:t>Emissione</w:t>
            </w:r>
          </w:p>
        </w:tc>
        <w:tc>
          <w:tcPr>
            <w:tcW w:w="516" w:type="pct"/>
            <w:vMerge w:val="restart"/>
            <w:vAlign w:val="center"/>
          </w:tcPr>
          <w:p w14:paraId="481EB87F" w14:textId="77777777" w:rsidR="00644C55" w:rsidRPr="009740A1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740A1">
              <w:rPr>
                <w:rFonts w:cstheme="minorHAnsi"/>
                <w:b/>
                <w:bCs/>
                <w:sz w:val="16"/>
                <w:szCs w:val="16"/>
              </w:rPr>
              <w:t>Provenienza/Fase del processo produttivo in cui è coinvolta</w:t>
            </w:r>
          </w:p>
        </w:tc>
        <w:tc>
          <w:tcPr>
            <w:tcW w:w="396" w:type="pct"/>
            <w:vMerge w:val="restart"/>
            <w:vAlign w:val="center"/>
          </w:tcPr>
          <w:p w14:paraId="5D98C7E9" w14:textId="77777777" w:rsidR="00644C55" w:rsidRPr="009740A1" w:rsidRDefault="00644C55" w:rsidP="00F425F9">
            <w:pPr>
              <w:ind w:left="-162" w:right="-131"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740A1">
              <w:rPr>
                <w:rFonts w:cstheme="minorHAnsi"/>
                <w:b/>
                <w:bCs/>
                <w:sz w:val="16"/>
                <w:szCs w:val="16"/>
              </w:rPr>
              <w:t>Durata -</w:t>
            </w:r>
          </w:p>
          <w:p w14:paraId="493A2570" w14:textId="77777777" w:rsidR="00644C55" w:rsidRPr="009740A1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740A1">
              <w:rPr>
                <w:rFonts w:cstheme="minorHAnsi"/>
                <w:b/>
                <w:bCs/>
                <w:sz w:val="16"/>
                <w:szCs w:val="16"/>
              </w:rPr>
              <w:t>Utilizzo</w:t>
            </w:r>
          </w:p>
          <w:p w14:paraId="56BB13D3" w14:textId="77777777" w:rsidR="00644C55" w:rsidRPr="0053603B" w:rsidRDefault="00644C55" w:rsidP="00F425F9">
            <w:pPr>
              <w:ind w:left="-20" w:right="-110"/>
              <w:jc w:val="center"/>
              <w:rPr>
                <w:rFonts w:cstheme="minorHAnsi"/>
                <w:sz w:val="16"/>
                <w:szCs w:val="16"/>
              </w:rPr>
            </w:pPr>
            <w:r w:rsidRPr="0053603B">
              <w:rPr>
                <w:rFonts w:cstheme="minorHAnsi"/>
                <w:sz w:val="16"/>
                <w:szCs w:val="16"/>
              </w:rPr>
              <w:t>(h/g e g/anno-</w:t>
            </w:r>
            <w:r w:rsidRPr="0053603B">
              <w:rPr>
                <w:rFonts w:cstheme="minorHAnsi"/>
                <w:strike/>
                <w:sz w:val="16"/>
                <w:szCs w:val="16"/>
              </w:rPr>
              <w:t xml:space="preserve"> </w:t>
            </w:r>
            <w:r w:rsidRPr="0053603B">
              <w:rPr>
                <w:rFonts w:cstheme="minorHAnsi"/>
                <w:sz w:val="16"/>
                <w:szCs w:val="16"/>
              </w:rPr>
              <w:t>continuo /</w:t>
            </w:r>
          </w:p>
          <w:p w14:paraId="61F47332" w14:textId="77777777" w:rsidR="00644C55" w:rsidRPr="009740A1" w:rsidRDefault="00644C55" w:rsidP="00F425F9">
            <w:pPr>
              <w:ind w:right="-131" w:hanging="110"/>
              <w:jc w:val="center"/>
              <w:rPr>
                <w:rFonts w:cstheme="minorHAnsi"/>
                <w:sz w:val="16"/>
                <w:szCs w:val="16"/>
              </w:rPr>
            </w:pPr>
            <w:r w:rsidRPr="0053603B">
              <w:rPr>
                <w:rFonts w:cstheme="minorHAnsi"/>
                <w:sz w:val="16"/>
                <w:szCs w:val="16"/>
              </w:rPr>
              <w:t>occasionale)</w:t>
            </w:r>
          </w:p>
        </w:tc>
        <w:tc>
          <w:tcPr>
            <w:tcW w:w="383" w:type="pct"/>
            <w:vMerge w:val="restart"/>
            <w:vAlign w:val="center"/>
          </w:tcPr>
          <w:p w14:paraId="79F4346E" w14:textId="77777777" w:rsidR="00644C55" w:rsidRPr="0053603B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 xml:space="preserve">Temperatura </w:t>
            </w:r>
            <w:r w:rsidRPr="0053603B">
              <w:rPr>
                <w:rFonts w:cstheme="minorHAnsi"/>
                <w:sz w:val="16"/>
                <w:szCs w:val="16"/>
              </w:rPr>
              <w:t>[°C]</w:t>
            </w:r>
          </w:p>
        </w:tc>
        <w:tc>
          <w:tcPr>
            <w:tcW w:w="330" w:type="pct"/>
            <w:vMerge w:val="restart"/>
            <w:vAlign w:val="center"/>
          </w:tcPr>
          <w:p w14:paraId="288C560D" w14:textId="77777777" w:rsidR="00644C55" w:rsidRPr="0053603B" w:rsidRDefault="00644C55" w:rsidP="00F425F9">
            <w:pPr>
              <w:ind w:hanging="109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2ACDEE64" w14:textId="77777777" w:rsidR="00644C55" w:rsidRPr="0053603B" w:rsidRDefault="00644C55" w:rsidP="00F425F9">
            <w:pPr>
              <w:ind w:hanging="109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Parametro</w:t>
            </w:r>
          </w:p>
          <w:p w14:paraId="393F389D" w14:textId="77777777" w:rsidR="00644C55" w:rsidRPr="0053603B" w:rsidRDefault="00644C55" w:rsidP="00F425F9">
            <w:pPr>
              <w:ind w:hanging="109"/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58" w:type="pct"/>
            <w:vMerge w:val="restart"/>
            <w:vAlign w:val="center"/>
          </w:tcPr>
          <w:p w14:paraId="496BA10C" w14:textId="77777777" w:rsidR="00644C55" w:rsidRPr="0053603B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Concentrazione misurata</w:t>
            </w:r>
          </w:p>
          <w:p w14:paraId="410E242C" w14:textId="77777777" w:rsidR="00644C55" w:rsidRPr="0053603B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 xml:space="preserve">(Valore medio ultimi </w:t>
            </w:r>
            <w:proofErr w:type="gramStart"/>
            <w:r w:rsidRPr="0053603B">
              <w:rPr>
                <w:rFonts w:cstheme="minorHAnsi"/>
                <w:b/>
                <w:bCs/>
                <w:sz w:val="16"/>
                <w:szCs w:val="16"/>
              </w:rPr>
              <w:t>3</w:t>
            </w:r>
            <w:proofErr w:type="gramEnd"/>
            <w:r w:rsidRPr="0053603B">
              <w:rPr>
                <w:rFonts w:cstheme="minorHAnsi"/>
                <w:b/>
                <w:bCs/>
                <w:sz w:val="16"/>
                <w:szCs w:val="16"/>
              </w:rPr>
              <w:t xml:space="preserve"> anni)</w:t>
            </w:r>
          </w:p>
          <w:p w14:paraId="568E8B84" w14:textId="77777777" w:rsidR="00644C55" w:rsidRPr="0053603B" w:rsidRDefault="00644C55" w:rsidP="00F425F9">
            <w:pPr>
              <w:ind w:hanging="110"/>
              <w:jc w:val="center"/>
              <w:rPr>
                <w:rFonts w:cstheme="minorHAnsi"/>
                <w:sz w:val="16"/>
                <w:szCs w:val="16"/>
              </w:rPr>
            </w:pPr>
            <w:r w:rsidRPr="0053603B">
              <w:rPr>
                <w:rFonts w:cstheme="minorHAnsi"/>
                <w:sz w:val="16"/>
                <w:szCs w:val="16"/>
              </w:rPr>
              <w:t>[mg/Nm</w:t>
            </w:r>
            <w:r w:rsidRPr="0053603B">
              <w:rPr>
                <w:rFonts w:cstheme="minorHAnsi"/>
                <w:sz w:val="16"/>
                <w:szCs w:val="16"/>
                <w:vertAlign w:val="superscript"/>
              </w:rPr>
              <w:t>3</w:t>
            </w:r>
            <w:r w:rsidRPr="0053603B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696" w:type="pct"/>
            <w:gridSpan w:val="2"/>
            <w:vAlign w:val="center"/>
          </w:tcPr>
          <w:p w14:paraId="358B377F" w14:textId="77777777" w:rsidR="00644C55" w:rsidRPr="0053603B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 xml:space="preserve">Portata </w:t>
            </w:r>
            <w:r w:rsidRPr="0053603B">
              <w:rPr>
                <w:rFonts w:cstheme="minorHAnsi"/>
                <w:sz w:val="16"/>
                <w:szCs w:val="16"/>
              </w:rPr>
              <w:t>[Nm</w:t>
            </w:r>
            <w:r w:rsidRPr="0053603B">
              <w:rPr>
                <w:rFonts w:cstheme="minorHAnsi"/>
                <w:sz w:val="16"/>
                <w:szCs w:val="16"/>
                <w:vertAlign w:val="superscript"/>
              </w:rPr>
              <w:t>3</w:t>
            </w:r>
            <w:r w:rsidRPr="0053603B">
              <w:rPr>
                <w:rFonts w:cstheme="minorHAnsi"/>
                <w:sz w:val="16"/>
                <w:szCs w:val="16"/>
              </w:rPr>
              <w:t>/h]</w:t>
            </w:r>
          </w:p>
        </w:tc>
        <w:tc>
          <w:tcPr>
            <w:tcW w:w="248" w:type="pct"/>
            <w:vMerge w:val="restart"/>
          </w:tcPr>
          <w:p w14:paraId="38DCD63C" w14:textId="77777777" w:rsidR="00644C55" w:rsidRPr="0053603B" w:rsidRDefault="00644C55" w:rsidP="00F425F9">
            <w:pPr>
              <w:ind w:left="-98" w:right="-102"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14:paraId="0B138023" w14:textId="77777777" w:rsidR="00644C55" w:rsidRPr="0053603B" w:rsidRDefault="00644C55" w:rsidP="00F425F9">
            <w:pPr>
              <w:ind w:left="-98" w:right="-102"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Portata</w:t>
            </w:r>
          </w:p>
          <w:p w14:paraId="06276502" w14:textId="77777777" w:rsidR="00644C55" w:rsidRPr="0053603B" w:rsidRDefault="00644C55" w:rsidP="00F425F9">
            <w:pPr>
              <w:ind w:left="-98" w:right="-102"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massica</w:t>
            </w:r>
          </w:p>
          <w:p w14:paraId="305AAA3C" w14:textId="77777777" w:rsidR="00644C55" w:rsidRPr="0053603B" w:rsidRDefault="00644C55" w:rsidP="00F425F9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sz w:val="16"/>
                <w:szCs w:val="16"/>
              </w:rPr>
              <w:t>[kg/h]</w:t>
            </w:r>
          </w:p>
        </w:tc>
        <w:tc>
          <w:tcPr>
            <w:tcW w:w="452" w:type="pct"/>
            <w:vMerge w:val="restart"/>
            <w:vAlign w:val="center"/>
          </w:tcPr>
          <w:p w14:paraId="21419598" w14:textId="77777777" w:rsidR="00644C55" w:rsidRPr="0053603B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Sistema abbattimento</w:t>
            </w:r>
          </w:p>
          <w:p w14:paraId="6C149ADE" w14:textId="77777777" w:rsidR="00644C55" w:rsidRPr="0053603B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(specificare se presente -</w:t>
            </w:r>
          </w:p>
          <w:p w14:paraId="6D862EC2" w14:textId="77777777" w:rsidR="00644C55" w:rsidRPr="0053603B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tipologia)</w:t>
            </w:r>
          </w:p>
        </w:tc>
        <w:tc>
          <w:tcPr>
            <w:tcW w:w="407" w:type="pct"/>
            <w:vMerge w:val="restart"/>
            <w:vAlign w:val="center"/>
          </w:tcPr>
          <w:p w14:paraId="4C6C11B8" w14:textId="77777777" w:rsidR="00644C55" w:rsidRPr="0053603B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>BAT di interesse/di riferimento</w:t>
            </w:r>
          </w:p>
        </w:tc>
        <w:tc>
          <w:tcPr>
            <w:tcW w:w="368" w:type="pct"/>
            <w:vMerge w:val="restart"/>
            <w:vAlign w:val="center"/>
          </w:tcPr>
          <w:p w14:paraId="14F170A1" w14:textId="77777777" w:rsidR="00F05D49" w:rsidRPr="00F05D49" w:rsidRDefault="00F05D49" w:rsidP="00F05D49">
            <w:pPr>
              <w:tabs>
                <w:tab w:val="left" w:pos="458"/>
              </w:tabs>
              <w:ind w:left="33"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Presenza</w:t>
            </w:r>
          </w:p>
          <w:p w14:paraId="0D7A9460" w14:textId="77777777" w:rsidR="00F05D49" w:rsidRPr="00F05D49" w:rsidRDefault="00F05D49" w:rsidP="00F05D49">
            <w:pPr>
              <w:tabs>
                <w:tab w:val="left" w:pos="458"/>
              </w:tabs>
              <w:ind w:left="33"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sostanze CMR</w:t>
            </w:r>
          </w:p>
          <w:p w14:paraId="329AF015" w14:textId="77777777" w:rsidR="00F05D49" w:rsidRPr="00F05D49" w:rsidRDefault="00F05D49" w:rsidP="00F05D49">
            <w:pPr>
              <w:tabs>
                <w:tab w:val="left" w:pos="458"/>
              </w:tabs>
              <w:ind w:left="33"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1A-1B-2</w:t>
            </w:r>
          </w:p>
          <w:p w14:paraId="30BE02BB" w14:textId="7CF91ADC" w:rsidR="00644C55" w:rsidRPr="0053603B" w:rsidRDefault="00F05D49" w:rsidP="00F05D4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F05D49">
              <w:rPr>
                <w:rFonts w:cstheme="minorHAnsi"/>
                <w:b/>
                <w:bCs/>
                <w:sz w:val="16"/>
                <w:szCs w:val="16"/>
              </w:rPr>
              <w:t>(specificare)</w:t>
            </w:r>
          </w:p>
        </w:tc>
        <w:tc>
          <w:tcPr>
            <w:tcW w:w="435" w:type="pct"/>
            <w:vMerge w:val="restart"/>
          </w:tcPr>
          <w:p w14:paraId="047B8E50" w14:textId="64139FA2" w:rsidR="00644C55" w:rsidRPr="0053603B" w:rsidRDefault="00644C55" w:rsidP="00F425F9">
            <w:pPr>
              <w:ind w:hanging="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603B">
              <w:rPr>
                <w:rFonts w:cstheme="minorHAnsi"/>
                <w:b/>
                <w:bCs/>
                <w:sz w:val="16"/>
                <w:szCs w:val="16"/>
              </w:rPr>
              <w:t xml:space="preserve">Soggetta a art. 275 </w:t>
            </w:r>
            <w:proofErr w:type="gramStart"/>
            <w:r w:rsidRPr="0053603B">
              <w:rPr>
                <w:rFonts w:cstheme="minorHAnsi"/>
                <w:b/>
                <w:bCs/>
                <w:sz w:val="16"/>
                <w:szCs w:val="16"/>
              </w:rPr>
              <w:t>D.Lgs</w:t>
            </w:r>
            <w:proofErr w:type="gramEnd"/>
            <w:r w:rsidRPr="0053603B">
              <w:rPr>
                <w:rFonts w:cstheme="minorHAnsi"/>
                <w:b/>
                <w:bCs/>
                <w:sz w:val="16"/>
                <w:szCs w:val="16"/>
              </w:rPr>
              <w:t>.152/</w:t>
            </w:r>
            <w:proofErr w:type="gramStart"/>
            <w:r w:rsidRPr="0053603B">
              <w:rPr>
                <w:rFonts w:cstheme="minorHAnsi"/>
                <w:b/>
                <w:bCs/>
                <w:sz w:val="16"/>
                <w:szCs w:val="16"/>
              </w:rPr>
              <w:t>06</w:t>
            </w:r>
            <w:r w:rsidRPr="0053603B">
              <w:rPr>
                <w:rFonts w:cstheme="minorHAnsi"/>
                <w:b/>
                <w:bCs/>
                <w:strike/>
                <w:sz w:val="16"/>
                <w:szCs w:val="16"/>
              </w:rPr>
              <w:t xml:space="preserve"> </w:t>
            </w:r>
            <w:r w:rsidRPr="0053603B">
              <w:rPr>
                <w:rFonts w:cstheme="minorHAnsi"/>
                <w:b/>
                <w:bCs/>
                <w:sz w:val="16"/>
                <w:szCs w:val="16"/>
              </w:rPr>
              <w:t xml:space="preserve"> (</w:t>
            </w:r>
            <w:proofErr w:type="gramEnd"/>
            <w:r w:rsidR="00B975F8">
              <w:rPr>
                <w:rFonts w:cstheme="minorHAnsi"/>
                <w:b/>
                <w:bCs/>
                <w:sz w:val="16"/>
                <w:szCs w:val="16"/>
              </w:rPr>
              <w:t>s</w:t>
            </w:r>
            <w:r w:rsidRPr="0053603B">
              <w:rPr>
                <w:rFonts w:cstheme="minorHAnsi"/>
                <w:b/>
                <w:bCs/>
                <w:sz w:val="16"/>
                <w:szCs w:val="16"/>
              </w:rPr>
              <w:t xml:space="preserve">pecificare riferimento attività tabella </w:t>
            </w:r>
            <w:proofErr w:type="gramStart"/>
            <w:r w:rsidRPr="0053603B">
              <w:rPr>
                <w:rFonts w:cstheme="minorHAnsi"/>
                <w:b/>
                <w:bCs/>
                <w:sz w:val="16"/>
                <w:szCs w:val="16"/>
              </w:rPr>
              <w:t>1</w:t>
            </w:r>
            <w:r w:rsidRPr="0053603B">
              <w:rPr>
                <w:rFonts w:cstheme="minorHAnsi"/>
              </w:rPr>
              <w:t xml:space="preserve"> </w:t>
            </w:r>
            <w:r w:rsidRPr="0053603B">
              <w:rPr>
                <w:rFonts w:cstheme="minorHAnsi"/>
                <w:b/>
                <w:bCs/>
                <w:sz w:val="16"/>
                <w:szCs w:val="16"/>
              </w:rPr>
              <w:t xml:space="preserve"> All.</w:t>
            </w:r>
            <w:proofErr w:type="gramEnd"/>
            <w:r w:rsidRPr="0053603B">
              <w:rPr>
                <w:rFonts w:cstheme="minorHAnsi"/>
                <w:b/>
                <w:bCs/>
                <w:sz w:val="16"/>
                <w:szCs w:val="16"/>
              </w:rPr>
              <w:t xml:space="preserve"> III Parte V)</w:t>
            </w:r>
          </w:p>
        </w:tc>
      </w:tr>
      <w:tr w:rsidR="00644C55" w:rsidRPr="009740A1" w14:paraId="6E69979C" w14:textId="77777777" w:rsidTr="00644C55">
        <w:trPr>
          <w:trHeight w:val="187"/>
        </w:trPr>
        <w:tc>
          <w:tcPr>
            <w:tcW w:w="310" w:type="pct"/>
            <w:vMerge/>
          </w:tcPr>
          <w:p w14:paraId="4C0C2E10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516" w:type="pct"/>
            <w:vMerge/>
          </w:tcPr>
          <w:p w14:paraId="0A4FFD73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96" w:type="pct"/>
            <w:vMerge/>
          </w:tcPr>
          <w:p w14:paraId="39BACBE4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83" w:type="pct"/>
            <w:vMerge/>
          </w:tcPr>
          <w:p w14:paraId="4E2CBCA0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30" w:type="pct"/>
            <w:vMerge/>
          </w:tcPr>
          <w:p w14:paraId="254D14F4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58" w:type="pct"/>
            <w:vMerge/>
          </w:tcPr>
          <w:p w14:paraId="19298B6A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30" w:type="pct"/>
            <w:vAlign w:val="center"/>
          </w:tcPr>
          <w:p w14:paraId="69D632E1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740A1">
              <w:rPr>
                <w:rFonts w:cstheme="minorHAnsi"/>
                <w:b/>
                <w:bCs/>
                <w:sz w:val="16"/>
                <w:szCs w:val="16"/>
              </w:rPr>
              <w:t>Valore medio</w:t>
            </w:r>
          </w:p>
        </w:tc>
        <w:tc>
          <w:tcPr>
            <w:tcW w:w="366" w:type="pct"/>
            <w:vAlign w:val="center"/>
          </w:tcPr>
          <w:p w14:paraId="596AC59E" w14:textId="718FD7A0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9740A1">
              <w:rPr>
                <w:rFonts w:cstheme="minorHAnsi"/>
                <w:b/>
                <w:bCs/>
                <w:sz w:val="16"/>
                <w:szCs w:val="16"/>
              </w:rPr>
              <w:t>Valore autorizzato</w:t>
            </w:r>
            <w:r w:rsidR="00995A82">
              <w:rPr>
                <w:rFonts w:cstheme="minorHAnsi"/>
                <w:b/>
                <w:bCs/>
                <w:sz w:val="16"/>
                <w:szCs w:val="16"/>
              </w:rPr>
              <w:t>/</w:t>
            </w:r>
            <w:r w:rsidR="00995A82" w:rsidRPr="007E400C">
              <w:rPr>
                <w:rFonts w:cstheme="minorHAnsi"/>
                <w:b/>
                <w:bCs/>
                <w:sz w:val="16"/>
                <w:szCs w:val="16"/>
                <w:highlight w:val="yellow"/>
              </w:rPr>
              <w:t xml:space="preserve"> </w:t>
            </w:r>
            <w:r w:rsidR="00995A82" w:rsidRPr="00EF2BC3">
              <w:rPr>
                <w:rFonts w:cstheme="minorHAnsi"/>
                <w:b/>
                <w:bCs/>
                <w:sz w:val="16"/>
                <w:szCs w:val="16"/>
              </w:rPr>
              <w:t>progetto (per nuove emissioni)</w:t>
            </w:r>
          </w:p>
        </w:tc>
        <w:tc>
          <w:tcPr>
            <w:tcW w:w="248" w:type="pct"/>
            <w:vMerge/>
          </w:tcPr>
          <w:p w14:paraId="702C1D1B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52" w:type="pct"/>
            <w:vMerge/>
          </w:tcPr>
          <w:p w14:paraId="6765856C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07" w:type="pct"/>
            <w:vMerge/>
          </w:tcPr>
          <w:p w14:paraId="26A399D8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68" w:type="pct"/>
            <w:vMerge/>
          </w:tcPr>
          <w:p w14:paraId="6D51BC5F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35" w:type="pct"/>
            <w:vMerge/>
          </w:tcPr>
          <w:p w14:paraId="73B47E99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644C55" w:rsidRPr="009740A1" w14:paraId="42CE51A2" w14:textId="77777777" w:rsidTr="00644C55">
        <w:trPr>
          <w:trHeight w:val="362"/>
        </w:trPr>
        <w:tc>
          <w:tcPr>
            <w:tcW w:w="310" w:type="pct"/>
            <w:vMerge w:val="restart"/>
          </w:tcPr>
          <w:p w14:paraId="63EA2864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516" w:type="pct"/>
            <w:vMerge w:val="restart"/>
          </w:tcPr>
          <w:p w14:paraId="291C73C0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96" w:type="pct"/>
            <w:vMerge w:val="restart"/>
          </w:tcPr>
          <w:p w14:paraId="4391440C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83" w:type="pct"/>
            <w:vMerge w:val="restart"/>
          </w:tcPr>
          <w:p w14:paraId="36EC5C26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30" w:type="pct"/>
          </w:tcPr>
          <w:p w14:paraId="2497E4D7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458" w:type="pct"/>
          </w:tcPr>
          <w:p w14:paraId="7232C712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0" w:type="pct"/>
          </w:tcPr>
          <w:p w14:paraId="210BFBDF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66" w:type="pct"/>
          </w:tcPr>
          <w:p w14:paraId="63CA5714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" w:type="pct"/>
          </w:tcPr>
          <w:p w14:paraId="647B7587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vMerge w:val="restart"/>
          </w:tcPr>
          <w:p w14:paraId="6F589F05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07" w:type="pct"/>
          </w:tcPr>
          <w:p w14:paraId="74368BFA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8" w:type="pct"/>
          </w:tcPr>
          <w:p w14:paraId="6BA4F1C0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</w:tcPr>
          <w:p w14:paraId="31DB3D60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644C55" w:rsidRPr="009740A1" w14:paraId="1F57B90B" w14:textId="77777777" w:rsidTr="00644C55">
        <w:trPr>
          <w:trHeight w:val="412"/>
        </w:trPr>
        <w:tc>
          <w:tcPr>
            <w:tcW w:w="310" w:type="pct"/>
            <w:vMerge/>
          </w:tcPr>
          <w:p w14:paraId="001E91D1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516" w:type="pct"/>
            <w:vMerge/>
          </w:tcPr>
          <w:p w14:paraId="2FCCA9DC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96" w:type="pct"/>
            <w:vMerge/>
          </w:tcPr>
          <w:p w14:paraId="599D39D5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14:paraId="7FC09198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30" w:type="pct"/>
          </w:tcPr>
          <w:p w14:paraId="199E5FAB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458" w:type="pct"/>
          </w:tcPr>
          <w:p w14:paraId="6BC8E8E1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0" w:type="pct"/>
          </w:tcPr>
          <w:p w14:paraId="159ADDB4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66" w:type="pct"/>
          </w:tcPr>
          <w:p w14:paraId="7137ED79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" w:type="pct"/>
          </w:tcPr>
          <w:p w14:paraId="099E25CF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vMerge/>
          </w:tcPr>
          <w:p w14:paraId="131D2A94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07" w:type="pct"/>
          </w:tcPr>
          <w:p w14:paraId="03DEF566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8" w:type="pct"/>
          </w:tcPr>
          <w:p w14:paraId="1B78F66A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</w:tcPr>
          <w:p w14:paraId="0A92085E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644C55" w:rsidRPr="009740A1" w14:paraId="7EF6586C" w14:textId="77777777" w:rsidTr="00644C55">
        <w:trPr>
          <w:trHeight w:val="372"/>
        </w:trPr>
        <w:tc>
          <w:tcPr>
            <w:tcW w:w="310" w:type="pct"/>
            <w:vMerge/>
          </w:tcPr>
          <w:p w14:paraId="0362ABFF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516" w:type="pct"/>
            <w:vMerge/>
          </w:tcPr>
          <w:p w14:paraId="7B6D16AC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96" w:type="pct"/>
            <w:vMerge/>
          </w:tcPr>
          <w:p w14:paraId="230BB7CD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14:paraId="1396FBEE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30" w:type="pct"/>
          </w:tcPr>
          <w:p w14:paraId="224BA5BD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458" w:type="pct"/>
          </w:tcPr>
          <w:p w14:paraId="4B221A0D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0" w:type="pct"/>
          </w:tcPr>
          <w:p w14:paraId="764E4F1E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66" w:type="pct"/>
          </w:tcPr>
          <w:p w14:paraId="353E2F68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" w:type="pct"/>
          </w:tcPr>
          <w:p w14:paraId="2DAD65D9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vMerge/>
          </w:tcPr>
          <w:p w14:paraId="70291118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07" w:type="pct"/>
          </w:tcPr>
          <w:p w14:paraId="7331B2EA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8" w:type="pct"/>
          </w:tcPr>
          <w:p w14:paraId="54A9BDC2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</w:tcPr>
          <w:p w14:paraId="0EE193F8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644C55" w:rsidRPr="009740A1" w14:paraId="1AA5376C" w14:textId="77777777" w:rsidTr="00644C55">
        <w:trPr>
          <w:trHeight w:val="372"/>
        </w:trPr>
        <w:tc>
          <w:tcPr>
            <w:tcW w:w="310" w:type="pct"/>
            <w:vMerge/>
          </w:tcPr>
          <w:p w14:paraId="4BAB2470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516" w:type="pct"/>
            <w:vMerge/>
          </w:tcPr>
          <w:p w14:paraId="7FA1CA9B" w14:textId="77777777" w:rsidR="00644C55" w:rsidRPr="009740A1" w:rsidRDefault="00644C55" w:rsidP="00F425F9">
            <w:pPr>
              <w:jc w:val="center"/>
              <w:rPr>
                <w:rFonts w:cstheme="minorHAnsi"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96" w:type="pct"/>
            <w:vMerge/>
          </w:tcPr>
          <w:p w14:paraId="7CE6880D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14:paraId="32FE62B8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0" w:type="pct"/>
          </w:tcPr>
          <w:p w14:paraId="641DFA65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8" w:type="pct"/>
          </w:tcPr>
          <w:p w14:paraId="6D1BCE74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0" w:type="pct"/>
          </w:tcPr>
          <w:p w14:paraId="5ECC2935" w14:textId="77777777" w:rsidR="00644C55" w:rsidRPr="009740A1" w:rsidRDefault="00644C55" w:rsidP="00F425F9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66" w:type="pct"/>
          </w:tcPr>
          <w:p w14:paraId="5955B3D7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" w:type="pct"/>
          </w:tcPr>
          <w:p w14:paraId="47E113ED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  <w:vMerge/>
          </w:tcPr>
          <w:p w14:paraId="20C63641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07" w:type="pct"/>
          </w:tcPr>
          <w:p w14:paraId="238CCABE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8" w:type="pct"/>
          </w:tcPr>
          <w:p w14:paraId="6B4AAC9E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</w:tcPr>
          <w:p w14:paraId="2ACD222F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644C55" w:rsidRPr="009740A1" w14:paraId="2F425F0F" w14:textId="77777777" w:rsidTr="00644C55">
        <w:trPr>
          <w:trHeight w:val="372"/>
        </w:trPr>
        <w:tc>
          <w:tcPr>
            <w:tcW w:w="310" w:type="pct"/>
          </w:tcPr>
          <w:p w14:paraId="4F4BF59D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516" w:type="pct"/>
          </w:tcPr>
          <w:p w14:paraId="301A5789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96" w:type="pct"/>
          </w:tcPr>
          <w:p w14:paraId="7D9CF1E4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83" w:type="pct"/>
          </w:tcPr>
          <w:p w14:paraId="08F8B0D7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30" w:type="pct"/>
          </w:tcPr>
          <w:p w14:paraId="47A4E911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58" w:type="pct"/>
          </w:tcPr>
          <w:p w14:paraId="1C8E1D86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30" w:type="pct"/>
          </w:tcPr>
          <w:p w14:paraId="130F6A2F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</w:tcPr>
          <w:p w14:paraId="51695202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" w:type="pct"/>
          </w:tcPr>
          <w:p w14:paraId="507BF4C3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</w:tcPr>
          <w:p w14:paraId="3E69B51B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07" w:type="pct"/>
          </w:tcPr>
          <w:p w14:paraId="08BEC1CA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8" w:type="pct"/>
          </w:tcPr>
          <w:p w14:paraId="191D28BE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</w:tcPr>
          <w:p w14:paraId="0EB0CA02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644C55" w:rsidRPr="009740A1" w14:paraId="6AB05EB4" w14:textId="77777777" w:rsidTr="00644C55">
        <w:trPr>
          <w:trHeight w:val="372"/>
        </w:trPr>
        <w:tc>
          <w:tcPr>
            <w:tcW w:w="310" w:type="pct"/>
          </w:tcPr>
          <w:p w14:paraId="20457BFF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516" w:type="pct"/>
          </w:tcPr>
          <w:p w14:paraId="24B2AC4C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i/>
                <w:iCs/>
                <w:color w:val="00B050"/>
                <w:sz w:val="18"/>
                <w:szCs w:val="18"/>
              </w:rPr>
            </w:pPr>
          </w:p>
        </w:tc>
        <w:tc>
          <w:tcPr>
            <w:tcW w:w="396" w:type="pct"/>
          </w:tcPr>
          <w:p w14:paraId="75889E19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83" w:type="pct"/>
          </w:tcPr>
          <w:p w14:paraId="152611A8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30" w:type="pct"/>
          </w:tcPr>
          <w:p w14:paraId="70801526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58" w:type="pct"/>
          </w:tcPr>
          <w:p w14:paraId="7CB838B4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30" w:type="pct"/>
          </w:tcPr>
          <w:p w14:paraId="426452CB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</w:tcPr>
          <w:p w14:paraId="1DC903E6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" w:type="pct"/>
          </w:tcPr>
          <w:p w14:paraId="43A75357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52" w:type="pct"/>
          </w:tcPr>
          <w:p w14:paraId="053500B5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07" w:type="pct"/>
          </w:tcPr>
          <w:p w14:paraId="1A7C2499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8" w:type="pct"/>
          </w:tcPr>
          <w:p w14:paraId="2794C578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35" w:type="pct"/>
          </w:tcPr>
          <w:p w14:paraId="116855CD" w14:textId="77777777" w:rsidR="00644C55" w:rsidRPr="009740A1" w:rsidRDefault="00644C55" w:rsidP="00F425F9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626A4870" w14:textId="77777777" w:rsidR="00C33917" w:rsidRPr="005362E9" w:rsidRDefault="00C33917" w:rsidP="000605B4">
      <w:pPr>
        <w:rPr>
          <w:rFonts w:ascii="Arial" w:hAnsi="Arial" w:cs="Arial"/>
          <w:b/>
          <w:bCs/>
        </w:rPr>
      </w:pPr>
    </w:p>
    <w:sectPr w:rsidR="00C33917" w:rsidRPr="005362E9" w:rsidSect="00C33917">
      <w:pgSz w:w="16838" w:h="11906" w:orient="landscape"/>
      <w:pgMar w:top="737" w:right="1418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859"/>
    <w:multiLevelType w:val="hybridMultilevel"/>
    <w:tmpl w:val="98FED9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0652D"/>
    <w:multiLevelType w:val="hybridMultilevel"/>
    <w:tmpl w:val="9480821A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461711"/>
    <w:multiLevelType w:val="hybridMultilevel"/>
    <w:tmpl w:val="2F960EFC"/>
    <w:lvl w:ilvl="0" w:tplc="02F615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57ADE"/>
    <w:multiLevelType w:val="hybridMultilevel"/>
    <w:tmpl w:val="9386ED5C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23091E"/>
    <w:multiLevelType w:val="hybridMultilevel"/>
    <w:tmpl w:val="E1122482"/>
    <w:lvl w:ilvl="0" w:tplc="3CF4EEDA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2304FE"/>
    <w:multiLevelType w:val="hybridMultilevel"/>
    <w:tmpl w:val="C28CE5C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807571">
    <w:abstractNumId w:val="4"/>
  </w:num>
  <w:num w:numId="2" w16cid:durableId="1574242259">
    <w:abstractNumId w:val="0"/>
  </w:num>
  <w:num w:numId="3" w16cid:durableId="1148598158">
    <w:abstractNumId w:val="2"/>
  </w:num>
  <w:num w:numId="4" w16cid:durableId="1418789312">
    <w:abstractNumId w:val="3"/>
  </w:num>
  <w:num w:numId="5" w16cid:durableId="400099600">
    <w:abstractNumId w:val="5"/>
  </w:num>
  <w:num w:numId="6" w16cid:durableId="51462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B77"/>
    <w:rsid w:val="000071D3"/>
    <w:rsid w:val="00036990"/>
    <w:rsid w:val="00041C5F"/>
    <w:rsid w:val="00046016"/>
    <w:rsid w:val="000605B4"/>
    <w:rsid w:val="00072BE1"/>
    <w:rsid w:val="0007685F"/>
    <w:rsid w:val="00083C96"/>
    <w:rsid w:val="00085C60"/>
    <w:rsid w:val="00094057"/>
    <w:rsid w:val="000A74BD"/>
    <w:rsid w:val="000B6762"/>
    <w:rsid w:val="000B7ADC"/>
    <w:rsid w:val="000C1450"/>
    <w:rsid w:val="000F123A"/>
    <w:rsid w:val="00103603"/>
    <w:rsid w:val="0011387B"/>
    <w:rsid w:val="00123F20"/>
    <w:rsid w:val="0012651D"/>
    <w:rsid w:val="0013349D"/>
    <w:rsid w:val="00161492"/>
    <w:rsid w:val="00172BE6"/>
    <w:rsid w:val="00177749"/>
    <w:rsid w:val="00192B46"/>
    <w:rsid w:val="0019757A"/>
    <w:rsid w:val="001B01FB"/>
    <w:rsid w:val="001C69B4"/>
    <w:rsid w:val="001E5B5D"/>
    <w:rsid w:val="0020506E"/>
    <w:rsid w:val="00205BB9"/>
    <w:rsid w:val="002303A9"/>
    <w:rsid w:val="002737AE"/>
    <w:rsid w:val="0028394E"/>
    <w:rsid w:val="002939B3"/>
    <w:rsid w:val="002A0BCA"/>
    <w:rsid w:val="002B0FB3"/>
    <w:rsid w:val="002C2BF5"/>
    <w:rsid w:val="002E4041"/>
    <w:rsid w:val="003379DB"/>
    <w:rsid w:val="00341D47"/>
    <w:rsid w:val="00347604"/>
    <w:rsid w:val="003529AB"/>
    <w:rsid w:val="003634F8"/>
    <w:rsid w:val="00366B26"/>
    <w:rsid w:val="003670EA"/>
    <w:rsid w:val="003B1D09"/>
    <w:rsid w:val="003B7DC8"/>
    <w:rsid w:val="003D3488"/>
    <w:rsid w:val="003E405D"/>
    <w:rsid w:val="003E5166"/>
    <w:rsid w:val="003F3206"/>
    <w:rsid w:val="003F3C14"/>
    <w:rsid w:val="003F4A52"/>
    <w:rsid w:val="00400657"/>
    <w:rsid w:val="004102B9"/>
    <w:rsid w:val="00427069"/>
    <w:rsid w:val="0043022F"/>
    <w:rsid w:val="004618A9"/>
    <w:rsid w:val="004818D6"/>
    <w:rsid w:val="004A15E1"/>
    <w:rsid w:val="004A3F4B"/>
    <w:rsid w:val="004C615E"/>
    <w:rsid w:val="004D5D66"/>
    <w:rsid w:val="004E1100"/>
    <w:rsid w:val="004E6312"/>
    <w:rsid w:val="004E6BAE"/>
    <w:rsid w:val="00510BB5"/>
    <w:rsid w:val="00526C39"/>
    <w:rsid w:val="0053133F"/>
    <w:rsid w:val="0053395C"/>
    <w:rsid w:val="005362E9"/>
    <w:rsid w:val="00554593"/>
    <w:rsid w:val="00557BC8"/>
    <w:rsid w:val="005667D2"/>
    <w:rsid w:val="005936CC"/>
    <w:rsid w:val="005A1C7A"/>
    <w:rsid w:val="005C2DFD"/>
    <w:rsid w:val="005E2A6B"/>
    <w:rsid w:val="006276FB"/>
    <w:rsid w:val="00640690"/>
    <w:rsid w:val="00644C55"/>
    <w:rsid w:val="006549AE"/>
    <w:rsid w:val="00676543"/>
    <w:rsid w:val="00696EE0"/>
    <w:rsid w:val="006C39EE"/>
    <w:rsid w:val="006E5D4D"/>
    <w:rsid w:val="006F68D7"/>
    <w:rsid w:val="00712D56"/>
    <w:rsid w:val="00735799"/>
    <w:rsid w:val="0075423D"/>
    <w:rsid w:val="007576C9"/>
    <w:rsid w:val="00764609"/>
    <w:rsid w:val="007650F9"/>
    <w:rsid w:val="007660FB"/>
    <w:rsid w:val="0076767F"/>
    <w:rsid w:val="007763FB"/>
    <w:rsid w:val="00785D08"/>
    <w:rsid w:val="0078686E"/>
    <w:rsid w:val="007A2B85"/>
    <w:rsid w:val="007A2E9E"/>
    <w:rsid w:val="007A34B6"/>
    <w:rsid w:val="007A6D4F"/>
    <w:rsid w:val="007C3D79"/>
    <w:rsid w:val="007C56E8"/>
    <w:rsid w:val="007D5F4C"/>
    <w:rsid w:val="007E007D"/>
    <w:rsid w:val="007E1E49"/>
    <w:rsid w:val="007E4DE6"/>
    <w:rsid w:val="00801B99"/>
    <w:rsid w:val="00804A62"/>
    <w:rsid w:val="00825B2A"/>
    <w:rsid w:val="00835791"/>
    <w:rsid w:val="008542D0"/>
    <w:rsid w:val="0088226A"/>
    <w:rsid w:val="0089023B"/>
    <w:rsid w:val="008B4672"/>
    <w:rsid w:val="008C3283"/>
    <w:rsid w:val="008C4D9A"/>
    <w:rsid w:val="008D6150"/>
    <w:rsid w:val="008E31D2"/>
    <w:rsid w:val="00903E89"/>
    <w:rsid w:val="0091266E"/>
    <w:rsid w:val="009134BA"/>
    <w:rsid w:val="0092443E"/>
    <w:rsid w:val="00927065"/>
    <w:rsid w:val="00943F83"/>
    <w:rsid w:val="0094585B"/>
    <w:rsid w:val="0096407A"/>
    <w:rsid w:val="0097402B"/>
    <w:rsid w:val="00995A82"/>
    <w:rsid w:val="009A322E"/>
    <w:rsid w:val="009D0CEE"/>
    <w:rsid w:val="009D50B8"/>
    <w:rsid w:val="009F078C"/>
    <w:rsid w:val="009F28E5"/>
    <w:rsid w:val="00A52CE2"/>
    <w:rsid w:val="00A73700"/>
    <w:rsid w:val="00A952DC"/>
    <w:rsid w:val="00AA1B8D"/>
    <w:rsid w:val="00AB503F"/>
    <w:rsid w:val="00AE37C3"/>
    <w:rsid w:val="00AF1170"/>
    <w:rsid w:val="00AF355B"/>
    <w:rsid w:val="00AF3730"/>
    <w:rsid w:val="00B22598"/>
    <w:rsid w:val="00B23BFB"/>
    <w:rsid w:val="00B57C2E"/>
    <w:rsid w:val="00B76AD9"/>
    <w:rsid w:val="00B7750D"/>
    <w:rsid w:val="00B86964"/>
    <w:rsid w:val="00B975F8"/>
    <w:rsid w:val="00BB34D5"/>
    <w:rsid w:val="00BB7CE2"/>
    <w:rsid w:val="00BF6370"/>
    <w:rsid w:val="00C020BE"/>
    <w:rsid w:val="00C24A10"/>
    <w:rsid w:val="00C33917"/>
    <w:rsid w:val="00C456B8"/>
    <w:rsid w:val="00C54811"/>
    <w:rsid w:val="00C60147"/>
    <w:rsid w:val="00C63EC5"/>
    <w:rsid w:val="00C6741C"/>
    <w:rsid w:val="00C90D94"/>
    <w:rsid w:val="00CA4D71"/>
    <w:rsid w:val="00CB4B86"/>
    <w:rsid w:val="00CB7636"/>
    <w:rsid w:val="00CC2E11"/>
    <w:rsid w:val="00CF5AB0"/>
    <w:rsid w:val="00D00F50"/>
    <w:rsid w:val="00D218A1"/>
    <w:rsid w:val="00D24B77"/>
    <w:rsid w:val="00D3528F"/>
    <w:rsid w:val="00D4073D"/>
    <w:rsid w:val="00D41370"/>
    <w:rsid w:val="00D43082"/>
    <w:rsid w:val="00D50705"/>
    <w:rsid w:val="00D663F6"/>
    <w:rsid w:val="00D7050D"/>
    <w:rsid w:val="00D943FC"/>
    <w:rsid w:val="00DA6798"/>
    <w:rsid w:val="00DC6D50"/>
    <w:rsid w:val="00DD6D5A"/>
    <w:rsid w:val="00DD7CAB"/>
    <w:rsid w:val="00E00F1E"/>
    <w:rsid w:val="00E06518"/>
    <w:rsid w:val="00E16333"/>
    <w:rsid w:val="00E17F7C"/>
    <w:rsid w:val="00E20B6F"/>
    <w:rsid w:val="00E31569"/>
    <w:rsid w:val="00E60D5D"/>
    <w:rsid w:val="00E74B55"/>
    <w:rsid w:val="00E9744A"/>
    <w:rsid w:val="00E97E15"/>
    <w:rsid w:val="00EA7500"/>
    <w:rsid w:val="00EB0B22"/>
    <w:rsid w:val="00EB3572"/>
    <w:rsid w:val="00EC364F"/>
    <w:rsid w:val="00ED1211"/>
    <w:rsid w:val="00ED6505"/>
    <w:rsid w:val="00EE066C"/>
    <w:rsid w:val="00EE396F"/>
    <w:rsid w:val="00EE6D62"/>
    <w:rsid w:val="00EF2BC3"/>
    <w:rsid w:val="00F0391B"/>
    <w:rsid w:val="00F05D49"/>
    <w:rsid w:val="00F12F78"/>
    <w:rsid w:val="00F13A4B"/>
    <w:rsid w:val="00F470DE"/>
    <w:rsid w:val="00F52C61"/>
    <w:rsid w:val="00F52F65"/>
    <w:rsid w:val="00F82BC0"/>
    <w:rsid w:val="00FC429A"/>
    <w:rsid w:val="00FD112D"/>
    <w:rsid w:val="00FD14F9"/>
    <w:rsid w:val="00FF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FB3E0"/>
  <w15:chartTrackingRefBased/>
  <w15:docId w15:val="{0ECD440D-F266-4FA3-862D-D2183FC92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1C7A"/>
  </w:style>
  <w:style w:type="paragraph" w:styleId="Titolo1">
    <w:name w:val="heading 1"/>
    <w:basedOn w:val="Normale"/>
    <w:next w:val="Normale"/>
    <w:link w:val="Titolo1Carattere"/>
    <w:uiPriority w:val="9"/>
    <w:qFormat/>
    <w:rsid w:val="00C601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A1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26C3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E31569"/>
    <w:rPr>
      <w:color w:val="0000FF"/>
      <w:u w:val="single"/>
    </w:rPr>
  </w:style>
  <w:style w:type="paragraph" w:styleId="Revisione">
    <w:name w:val="Revision"/>
    <w:hidden/>
    <w:uiPriority w:val="99"/>
    <w:semiHidden/>
    <w:rsid w:val="00F0391B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C601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4A15E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A15E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A15E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15E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15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3B5EF-B629-44D6-94A1-5AE9CBE76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1835</Words>
  <Characters>11121</Characters>
  <Application>Microsoft Office Word</Application>
  <DocSecurity>0</DocSecurity>
  <Lines>411</Lines>
  <Paragraphs>125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Mallus</dc:creator>
  <cp:keywords/>
  <dc:description/>
  <cp:lastModifiedBy>Roberto Esposito</cp:lastModifiedBy>
  <cp:revision>3</cp:revision>
  <dcterms:created xsi:type="dcterms:W3CDTF">2026-02-26T15:21:00Z</dcterms:created>
  <dcterms:modified xsi:type="dcterms:W3CDTF">2026-03-02T11:25:00Z</dcterms:modified>
</cp:coreProperties>
</file>